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B4" w:rsidRPr="005F278E" w:rsidRDefault="007629B4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637BBD" w:rsidRPr="005F278E">
        <w:rPr>
          <w:rFonts w:asciiTheme="minorHAnsi" w:hAnsiTheme="minorHAnsi" w:cstheme="minorHAnsi"/>
          <w:sz w:val="24"/>
          <w:szCs w:val="24"/>
        </w:rPr>
        <w:t>k Nr 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79541D" w:rsidRPr="005F278E">
        <w:rPr>
          <w:rFonts w:asciiTheme="minorHAnsi" w:hAnsiTheme="minorHAnsi" w:cstheme="minorHAnsi"/>
          <w:sz w:val="24"/>
          <w:szCs w:val="24"/>
        </w:rPr>
        <w:t>Uchwały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5F278E" w:rsidRPr="005F278E">
        <w:rPr>
          <w:rFonts w:asciiTheme="minorHAnsi" w:hAnsiTheme="minorHAnsi" w:cstheme="minorHAnsi"/>
          <w:sz w:val="24"/>
          <w:szCs w:val="24"/>
        </w:rPr>
        <w:t xml:space="preserve"> </w:t>
      </w:r>
      <w:r w:rsidR="00B86B34">
        <w:rPr>
          <w:rFonts w:asciiTheme="minorHAnsi" w:hAnsiTheme="minorHAnsi" w:cstheme="minorHAnsi"/>
          <w:sz w:val="24"/>
          <w:szCs w:val="24"/>
        </w:rPr>
        <w:t>II/17/2018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A027B5" w:rsidRPr="005F278E">
        <w:rPr>
          <w:rFonts w:asciiTheme="minorHAnsi" w:hAnsiTheme="minorHAnsi" w:cstheme="minorHAnsi"/>
          <w:sz w:val="24"/>
          <w:szCs w:val="24"/>
        </w:rPr>
        <w:t>Rady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B86B34">
        <w:rPr>
          <w:rFonts w:asciiTheme="minorHAnsi" w:hAnsiTheme="minorHAnsi" w:cstheme="minorHAnsi"/>
          <w:sz w:val="24"/>
          <w:szCs w:val="24"/>
        </w:rPr>
        <w:t>20 grudnia 2018 r.</w:t>
      </w:r>
    </w:p>
    <w:p w:rsidR="00B133EA" w:rsidRPr="005F278E" w:rsidRDefault="00B133EA" w:rsidP="005F278E">
      <w:pPr>
        <w:tabs>
          <w:tab w:val="left" w:pos="6580"/>
          <w:tab w:val="left" w:pos="6720"/>
        </w:tabs>
        <w:spacing w:line="360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5F278E" w:rsidRPr="005F278E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5F278E">
        <w:rPr>
          <w:rFonts w:asciiTheme="minorHAnsi" w:hAnsiTheme="minorHAnsi" w:cstheme="minorHAnsi"/>
          <w:b/>
          <w:bCs/>
          <w:sz w:val="24"/>
          <w:szCs w:val="24"/>
        </w:rPr>
        <w:t xml:space="preserve"> – 2032</w:t>
      </w:r>
    </w:p>
    <w:p w:rsidR="005F278E" w:rsidRP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Cs/>
          <w:sz w:val="24"/>
          <w:szCs w:val="24"/>
        </w:rPr>
      </w:pPr>
    </w:p>
    <w:p w:rsid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>Podstawą opracowania Wieloletniej Prognozy Finansowej Gminy Krzęcin jest Projekt Uchwały Budżetowej na 2019 rok, dane sprawozdawcze z wykonania budżetu Gminy Krzęcin oraz wytyczne</w:t>
      </w:r>
      <w:r>
        <w:rPr>
          <w:rFonts w:asciiTheme="minorHAnsi" w:hAnsiTheme="minorHAnsi" w:cstheme="minorHAnsi"/>
          <w:bCs/>
          <w:sz w:val="24"/>
          <w:szCs w:val="24"/>
        </w:rPr>
        <w:t xml:space="preserve"> Ministra Finansów dotyczące założeń makroekonomicznych dla potrzeb sporządzania wieloletnich prognoz finansowych jednostek samorządu terytorialnego.</w:t>
      </w:r>
    </w:p>
    <w:p w:rsidR="008D4682" w:rsidRPr="008D4682" w:rsidRDefault="008D4682" w:rsidP="008D4682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8D4682">
        <w:rPr>
          <w:rFonts w:ascii="Calibri" w:hAnsi="Calibri" w:cs="Calibri"/>
          <w:bCs/>
          <w:sz w:val="24"/>
          <w:szCs w:val="24"/>
        </w:rPr>
        <w:t>Wieloletnia Prognoza Finansowa Gminy Krzęcin na lata 201</w:t>
      </w:r>
      <w:r>
        <w:rPr>
          <w:rFonts w:ascii="Calibri" w:hAnsi="Calibri" w:cs="Calibri"/>
          <w:bCs/>
          <w:sz w:val="24"/>
          <w:szCs w:val="24"/>
        </w:rPr>
        <w:t>9</w:t>
      </w:r>
      <w:r w:rsidRPr="008D4682">
        <w:rPr>
          <w:rFonts w:ascii="Calibri" w:hAnsi="Calibri" w:cs="Calibri"/>
          <w:bCs/>
          <w:sz w:val="24"/>
          <w:szCs w:val="24"/>
        </w:rPr>
        <w:t>-2032 została opracowana na podstawie wykazu przedsięwzięć: wydatków bieżących</w:t>
      </w:r>
      <w:r>
        <w:rPr>
          <w:rFonts w:ascii="Calibri" w:hAnsi="Calibri" w:cs="Calibri"/>
          <w:bCs/>
          <w:sz w:val="24"/>
          <w:szCs w:val="24"/>
        </w:rPr>
        <w:t xml:space="preserve"> i majątkowych na lata 2019</w:t>
      </w:r>
      <w:r w:rsidRPr="008D4682">
        <w:rPr>
          <w:rFonts w:ascii="Calibri" w:hAnsi="Calibri" w:cs="Calibri"/>
          <w:bCs/>
          <w:sz w:val="24"/>
          <w:szCs w:val="24"/>
        </w:rPr>
        <w:t xml:space="preserve">-2032,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którym określona jest kwota limitu zobowiązań jakie organ wykonawczy może zaciągnąć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okresie objętym prognozą w celu realizacji określonego przedsięwzięcia oraz na podstawie prognozy długu do 2032 r, to jest na okres na który zaciągnięte zostały zobowiązania. </w:t>
      </w:r>
    </w:p>
    <w:p w:rsidR="008D4682" w:rsidRPr="005F278E" w:rsidRDefault="008D4682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5F278E">
        <w:rPr>
          <w:rFonts w:asciiTheme="minorHAnsi" w:hAnsiTheme="minorHAnsi" w:cstheme="minorHAnsi"/>
          <w:sz w:val="24"/>
          <w:szCs w:val="24"/>
        </w:rPr>
        <w:t>w latach 201</w:t>
      </w:r>
      <w:r w:rsidR="005F278E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5F278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5F278E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1F0A0F">
        <w:rPr>
          <w:rFonts w:asciiTheme="minorHAnsi" w:hAnsiTheme="minorHAnsi" w:cstheme="minorHAnsi"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-201</w:t>
      </w:r>
      <w:r w:rsidR="005F278E">
        <w:rPr>
          <w:rFonts w:asciiTheme="minorHAnsi" w:hAnsiTheme="minorHAnsi" w:cstheme="minorHAnsi"/>
          <w:sz w:val="24"/>
          <w:szCs w:val="24"/>
        </w:rPr>
        <w:t>7</w:t>
      </w:r>
      <w:r w:rsidRPr="005F278E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5F278E">
        <w:rPr>
          <w:rFonts w:asciiTheme="minorHAnsi" w:hAnsiTheme="minorHAnsi" w:cstheme="minorHAnsi"/>
          <w:sz w:val="24"/>
          <w:szCs w:val="24"/>
        </w:rPr>
        <w:br/>
        <w:t>za rok 201</w:t>
      </w:r>
      <w:r w:rsidR="005F278E">
        <w:rPr>
          <w:rFonts w:asciiTheme="minorHAnsi" w:hAnsiTheme="minorHAnsi" w:cstheme="minorHAnsi"/>
          <w:sz w:val="24"/>
          <w:szCs w:val="24"/>
        </w:rPr>
        <w:t>8</w:t>
      </w:r>
      <w:r w:rsidRPr="005F278E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860C5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860C56">
        <w:rPr>
          <w:rFonts w:asciiTheme="minorHAnsi" w:hAnsiTheme="minorHAnsi" w:cstheme="minorHAnsi"/>
          <w:b/>
          <w:bCs/>
          <w:sz w:val="24"/>
          <w:szCs w:val="24"/>
        </w:rPr>
        <w:t>16 612 151,32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15 554 650,32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5F278E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1 057 501,00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Default="00E70631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1F2804" w:rsidRDefault="002C65B4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2019 rok</w:t>
      </w:r>
      <w:r>
        <w:rPr>
          <w:rFonts w:ascii="Calibri" w:eastAsia="Calibri" w:hAnsi="Calibri" w:cs="Arial"/>
          <w:sz w:val="24"/>
          <w:szCs w:val="24"/>
          <w:lang w:eastAsia="en-US"/>
        </w:rPr>
        <w:t xml:space="preserve">u dochody ogółem wynikają z wartości przyjętych w projekcie budżetu oraz 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uwzględniają </w:t>
      </w:r>
      <w:r w:rsidR="00053687">
        <w:rPr>
          <w:rFonts w:asciiTheme="minorHAnsi" w:hAnsiTheme="minorHAnsi" w:cstheme="minorHAnsi"/>
          <w:sz w:val="24"/>
          <w:szCs w:val="24"/>
        </w:rPr>
        <w:t>wejście</w:t>
      </w:r>
      <w:r w:rsidR="00053687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z dnia 7 czerwca 2018 roku o zmianie ustawy o odnawialnych źródłach energii oraz niektórych innych ustaw (Dz. U. z 2018, poz. 1276)</w:t>
      </w:r>
      <w:r w:rsidR="003358AB">
        <w:rPr>
          <w:rFonts w:asciiTheme="minorHAnsi" w:hAnsiTheme="minorHAnsi" w:cstheme="minorHAnsi"/>
          <w:sz w:val="24"/>
          <w:szCs w:val="24"/>
        </w:rPr>
        <w:t>.</w:t>
      </w:r>
      <w:r w:rsidR="003358AB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Dochody z tytułu podatku od nieruchomości zostały zaplanowane na poziomie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 xml:space="preserve">3 003 458,00 zł </w:t>
      </w:r>
      <w:r>
        <w:rPr>
          <w:rFonts w:asciiTheme="minorHAnsi" w:hAnsiTheme="minorHAnsi" w:cstheme="minorHAnsi"/>
          <w:bCs/>
          <w:sz w:val="24"/>
          <w:szCs w:val="24"/>
        </w:rPr>
        <w:t>z czego: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>553 457,00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 zgłoszone wierzytelności do Syndyka masy upadłościowej </w:t>
      </w:r>
      <w:r w:rsidR="000B2CC0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w związku z postępowaniem upadłościowym farmy wiatrowej. Środki zostały ujęte w planie dochodów na 2019 rok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50 001,00 zł</w:t>
      </w:r>
      <w:r w:rsidR="002E6DBF">
        <w:rPr>
          <w:rFonts w:asciiTheme="minorHAnsi" w:hAnsiTheme="minorHAnsi" w:cstheme="minorHAnsi"/>
          <w:bCs/>
          <w:sz w:val="24"/>
          <w:szCs w:val="24"/>
        </w:rPr>
        <w:t xml:space="preserve"> stanowi prognozowany wymiar podatku od nieruchomości na 2019 rok, po uwzględnieniu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zwrotu podatkuza 2018 rok </w:t>
      </w:r>
      <w:r w:rsidR="002E6DBF">
        <w:rPr>
          <w:rFonts w:asciiTheme="minorHAnsi" w:hAnsiTheme="minorHAnsi" w:cstheme="minorHAnsi"/>
          <w:bCs/>
          <w:sz w:val="24"/>
          <w:szCs w:val="24"/>
        </w:rPr>
        <w:t>w wysokości 475 958,00 zł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 tytułu nadpłaty w/w podatku w związku z </w:t>
      </w:r>
      <w:r w:rsidR="00950045">
        <w:rPr>
          <w:rFonts w:asciiTheme="minorHAnsi" w:hAnsiTheme="minorHAnsi" w:cstheme="minorHAnsi"/>
          <w:sz w:val="24"/>
          <w:szCs w:val="24"/>
        </w:rPr>
        <w:t>wejściem</w:t>
      </w:r>
      <w:r w:rsidR="00950045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</w:t>
      </w:r>
      <w:r w:rsidR="00950045">
        <w:rPr>
          <w:rFonts w:asciiTheme="minorHAnsi" w:hAnsiTheme="minorHAnsi" w:cstheme="minorHAnsi"/>
          <w:sz w:val="24"/>
          <w:szCs w:val="24"/>
        </w:rPr>
        <w:br/>
      </w:r>
      <w:r w:rsidR="00950045" w:rsidRPr="00053687">
        <w:rPr>
          <w:rFonts w:asciiTheme="minorHAnsi" w:hAnsiTheme="minorHAnsi" w:cstheme="minorHAnsi"/>
          <w:sz w:val="24"/>
          <w:szCs w:val="24"/>
        </w:rPr>
        <w:t>z dnia 7 czerwca 2018 roku o zmianie ustawy o odnawialnych źródłach energii oraz niektórych innych ustaw (Dz. U. z 2018, poz. 1276)</w:t>
      </w:r>
      <w:r w:rsidR="00950045">
        <w:rPr>
          <w:rFonts w:asciiTheme="minorHAnsi" w:hAnsiTheme="minorHAnsi" w:cstheme="minorHAnsi"/>
          <w:sz w:val="24"/>
          <w:szCs w:val="24"/>
        </w:rPr>
        <w:t>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Na podstawie otrzymanej informacji Ministra Finansów, kwota subwencji ogólnej dla Gminy Krzęcin na 2019 rok wynosi </w:t>
      </w:r>
      <w:r w:rsidRPr="000B2CC0">
        <w:rPr>
          <w:rFonts w:asciiTheme="minorHAnsi" w:hAnsiTheme="minorHAnsi" w:cstheme="minorHAnsi"/>
          <w:b/>
          <w:sz w:val="24"/>
          <w:szCs w:val="24"/>
        </w:rPr>
        <w:t>3 067 080,00 zł</w:t>
      </w:r>
      <w:r>
        <w:rPr>
          <w:rFonts w:asciiTheme="minorHAnsi" w:hAnsiTheme="minorHAnsi" w:cstheme="minorHAnsi"/>
          <w:sz w:val="24"/>
          <w:szCs w:val="24"/>
        </w:rPr>
        <w:t>, w tym: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wyrównawcza – 897 379,00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równoważąca – 22 726,00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oświatowa – 2 146 975,00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Wysokość subwencji ogólnej, w odniesieniu do roku 2018, została obniżona o kwotę 311 468,00 zł. 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Planowana na 2019 rok kwota dochodów z tytułu udziału we wpływach z podatku dochodowego od osób fizycznych wynosi</w:t>
      </w:r>
      <w:r w:rsidR="00BD180E">
        <w:rPr>
          <w:rFonts w:asciiTheme="minorHAnsi" w:hAnsiTheme="minorHAnsi" w:cstheme="minorHAnsi"/>
          <w:bCs/>
          <w:sz w:val="24"/>
          <w:szCs w:val="24"/>
        </w:rPr>
        <w:t>ć</w:t>
      </w:r>
      <w:r>
        <w:rPr>
          <w:rFonts w:asciiTheme="minorHAnsi" w:hAnsiTheme="minorHAnsi" w:cstheme="minorHAnsi"/>
          <w:bCs/>
          <w:sz w:val="24"/>
          <w:szCs w:val="24"/>
        </w:rPr>
        <w:t xml:space="preserve"> będzie 1 871 327,00 zł.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56757" w:rsidRPr="00156757" w:rsidRDefault="00156757" w:rsidP="00156757">
      <w:pPr>
        <w:tabs>
          <w:tab w:val="left" w:pos="280"/>
          <w:tab w:val="left" w:pos="5103"/>
        </w:tabs>
        <w:suppressAutoHyphens/>
        <w:autoSpaceDN w:val="0"/>
        <w:spacing w:before="120" w:line="360" w:lineRule="auto"/>
        <w:ind w:firstLine="0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156757">
        <w:rPr>
          <w:rFonts w:ascii="Calibri" w:hAnsi="Calibri"/>
          <w:b/>
          <w:sz w:val="24"/>
          <w:szCs w:val="24"/>
        </w:rPr>
        <w:t>Dochody majątkowe (kolumna 1.2)-</w:t>
      </w:r>
      <w:r w:rsidRPr="00156757">
        <w:rPr>
          <w:rFonts w:ascii="Calibri" w:hAnsi="Calibri"/>
          <w:sz w:val="24"/>
          <w:szCs w:val="24"/>
        </w:rPr>
        <w:t xml:space="preserve"> planowane dochody w tej pozycji związane są </w:t>
      </w:r>
      <w:r w:rsidRPr="00156757">
        <w:rPr>
          <w:rFonts w:ascii="Calibri" w:hAnsi="Calibri"/>
          <w:sz w:val="24"/>
          <w:szCs w:val="24"/>
        </w:rPr>
        <w:br/>
        <w:t>ze sprzedażą działek oraz gruntów stanowiących mienie gminy (kolumna 1.2.1), a także uwzględniono dotacje i środki przeznaczone na realizację inwestycji (kolumna 1.2.2).</w:t>
      </w:r>
      <w:r w:rsidRPr="00156757">
        <w:rPr>
          <w:rFonts w:ascii="Calibri" w:hAnsi="Calibri"/>
          <w:sz w:val="24"/>
          <w:szCs w:val="24"/>
        </w:rPr>
        <w:br/>
      </w:r>
      <w:r w:rsidR="006E399B">
        <w:rPr>
          <w:rFonts w:ascii="Calibri" w:hAnsi="Calibri"/>
          <w:sz w:val="24"/>
          <w:szCs w:val="24"/>
        </w:rPr>
        <w:t>W latach 2022 – 2024</w:t>
      </w:r>
      <w:r w:rsidRPr="00156757">
        <w:rPr>
          <w:rFonts w:ascii="Calibri" w:hAnsi="Calibri"/>
          <w:sz w:val="24"/>
          <w:szCs w:val="24"/>
        </w:rPr>
        <w:t xml:space="preserve"> wykazano dochody ze sprzedaży majątku (sprzedany budynek świetlicy wiejskiej w Żeńsku), której płatność rozłożona jest na raty (w kwocie 3 500 zł rocznie). </w:t>
      </w:r>
      <w:r w:rsidRPr="00156757">
        <w:rPr>
          <w:rFonts w:ascii="Calibri" w:hAnsi="Calibri" w:cs="Calibri"/>
          <w:bCs/>
          <w:sz w:val="24"/>
          <w:szCs w:val="24"/>
        </w:rPr>
        <w:t>W latach</w:t>
      </w:r>
      <w:r w:rsidR="006E399B">
        <w:rPr>
          <w:rFonts w:ascii="Calibri" w:hAnsi="Calibri" w:cs="Calibri"/>
          <w:bCs/>
          <w:sz w:val="24"/>
          <w:szCs w:val="24"/>
        </w:rPr>
        <w:t xml:space="preserve"> 2019 – 2024</w:t>
      </w:r>
      <w:r w:rsidRPr="00156757">
        <w:rPr>
          <w:rFonts w:ascii="Calibri" w:hAnsi="Calibri" w:cs="Calibri"/>
          <w:bCs/>
          <w:sz w:val="24"/>
          <w:szCs w:val="24"/>
        </w:rPr>
        <w:t xml:space="preserve"> zaplanowano dochody ze sprzedaży majątku Gminy, tj. sprzedaż działek rolnych, działek użytkowych i budowlanych o łącznej powierzchni 4,5592 ha (szacunkowa wartość: 414 590,00 zł) oraz zabudowanych (budynek po byłej remizie strażackiej ok. 90 000,00 zł; budynek Szkoły Podstawowej w miejscowości Granowo) – łączna wartość dochodów z tytułu sprzedaży majątku </w:t>
      </w:r>
      <w:r w:rsidR="00DB7265">
        <w:rPr>
          <w:rFonts w:ascii="Calibri" w:hAnsi="Calibri" w:cs="Calibri"/>
          <w:b/>
          <w:bCs/>
          <w:sz w:val="24"/>
          <w:szCs w:val="24"/>
        </w:rPr>
        <w:t>1 664 700,00</w:t>
      </w:r>
      <w:r w:rsidRPr="00156757">
        <w:rPr>
          <w:rFonts w:ascii="Calibri" w:hAnsi="Calibri" w:cs="Calibri"/>
          <w:b/>
          <w:bCs/>
          <w:sz w:val="24"/>
          <w:szCs w:val="24"/>
        </w:rPr>
        <w:t xml:space="preserve"> zł,</w:t>
      </w:r>
      <w:r w:rsidRPr="00156757">
        <w:rPr>
          <w:rFonts w:ascii="Calibri" w:hAnsi="Calibri" w:cs="Calibri"/>
          <w:bCs/>
          <w:sz w:val="24"/>
          <w:szCs w:val="24"/>
        </w:rPr>
        <w:t xml:space="preserve"> przy czym dochody z tytułu sprzedaży budynku Szkoły Podstawowej w Granowie podzielono na płatność w latach 2022 </w:t>
      </w:r>
      <w:r w:rsidRPr="00156757">
        <w:rPr>
          <w:rFonts w:ascii="Calibri" w:hAnsi="Calibri" w:cs="Calibri"/>
          <w:bCs/>
          <w:sz w:val="24"/>
          <w:szCs w:val="24"/>
        </w:rPr>
        <w:br/>
        <w:t xml:space="preserve">i 2023 w kwotach po 500 000,00 zł. </w:t>
      </w:r>
      <w:r w:rsidRPr="00156757">
        <w:rPr>
          <w:rFonts w:ascii="Calibri" w:hAnsi="Calibri"/>
          <w:sz w:val="24"/>
          <w:szCs w:val="24"/>
        </w:rPr>
        <w:t>Od 2025 roku Gmina nie planuje sprzedaży majątku.</w:t>
      </w:r>
    </w:p>
    <w:p w:rsidR="00156757" w:rsidRDefault="00156757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E70631">
        <w:rPr>
          <w:rFonts w:asciiTheme="minorHAnsi" w:hAnsiTheme="minorHAnsi" w:cstheme="minorHAnsi"/>
          <w:bCs/>
          <w:sz w:val="24"/>
          <w:szCs w:val="24"/>
        </w:rPr>
        <w:t>na lata 201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9 </w:t>
      </w:r>
      <w:r w:rsidRPr="00E70631">
        <w:rPr>
          <w:rFonts w:asciiTheme="minorHAnsi" w:hAnsiTheme="minorHAnsi" w:cstheme="minorHAnsi"/>
          <w:bCs/>
          <w:sz w:val="24"/>
          <w:szCs w:val="24"/>
        </w:rPr>
        <w:t>-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 2032</w:t>
      </w:r>
      <w:r w:rsidR="00BF13A4">
        <w:rPr>
          <w:rFonts w:asciiTheme="minorHAnsi" w:hAnsiTheme="minorHAnsi" w:cstheme="minorHAnsi"/>
          <w:bCs/>
          <w:sz w:val="24"/>
          <w:szCs w:val="24"/>
        </w:rPr>
        <w:t>, przedstawia kolumna 2.</w:t>
      </w:r>
    </w:p>
    <w:p w:rsidR="00BF13A4" w:rsidRPr="00BF13A4" w:rsidRDefault="000C7ACA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</w:t>
      </w:r>
      <w:r w:rsidR="00BF13A4" w:rsidRPr="00BF13A4">
        <w:rPr>
          <w:rFonts w:ascii="Calibri" w:hAnsi="Calibri"/>
          <w:sz w:val="24"/>
          <w:szCs w:val="24"/>
        </w:rPr>
        <w:t xml:space="preserve"> Wielolet</w:t>
      </w:r>
      <w:r>
        <w:rPr>
          <w:rFonts w:ascii="Calibri" w:hAnsi="Calibri"/>
          <w:sz w:val="24"/>
          <w:szCs w:val="24"/>
        </w:rPr>
        <w:t>niej Prognozie Finansowej w 2019</w:t>
      </w:r>
      <w:r w:rsidR="00BF13A4" w:rsidRPr="00BF13A4">
        <w:rPr>
          <w:rFonts w:ascii="Calibri" w:hAnsi="Calibri"/>
          <w:sz w:val="24"/>
          <w:szCs w:val="24"/>
        </w:rPr>
        <w:t xml:space="preserve">  roku </w:t>
      </w:r>
      <w:r>
        <w:rPr>
          <w:rFonts w:ascii="Calibri" w:hAnsi="Calibri"/>
          <w:sz w:val="24"/>
          <w:szCs w:val="24"/>
        </w:rPr>
        <w:t xml:space="preserve">wydatki bieżące zostały </w:t>
      </w:r>
      <w:r w:rsidR="00BF13A4" w:rsidRPr="00BF13A4">
        <w:rPr>
          <w:rFonts w:ascii="Calibri" w:hAnsi="Calibri"/>
          <w:sz w:val="24"/>
          <w:szCs w:val="24"/>
        </w:rPr>
        <w:t xml:space="preserve"> skalkulowane w oparciu o przewidywane zapotrzebowanie. Jednak uwzględniając zmianę przepisów w związku z </w:t>
      </w:r>
      <w:r w:rsidR="00BF13A4" w:rsidRPr="00BF13A4">
        <w:rPr>
          <w:rFonts w:ascii="Calibri" w:hAnsi="Calibri" w:cs="Calibri"/>
          <w:sz w:val="24"/>
          <w:szCs w:val="24"/>
        </w:rPr>
        <w:t xml:space="preserve">wejściem w życie w dniu 29 czerwca 2018 roku ustawy z dnia </w:t>
      </w:r>
      <w:r w:rsidR="00BF13A4" w:rsidRPr="00BF13A4">
        <w:rPr>
          <w:rFonts w:ascii="Calibri" w:hAnsi="Calibri" w:cs="Calibri"/>
          <w:sz w:val="24"/>
          <w:szCs w:val="24"/>
        </w:rPr>
        <w:br/>
        <w:t>7 czerwca 2018 roku o zmianie ustawy o odnawialnych źródłach energii oraz niektórych innych ustaw (Dz. U. z 2018, poz. 1276)</w:t>
      </w:r>
      <w:r w:rsidR="00BF13A4" w:rsidRPr="00BF13A4">
        <w:rPr>
          <w:rFonts w:ascii="Calibri" w:hAnsi="Calibri"/>
          <w:sz w:val="24"/>
          <w:szCs w:val="24"/>
        </w:rPr>
        <w:t>, zachowuje się zasadę ostrożności w realizacji wydatków bieżących, tj. wydatki bieżące nie powinny przekroczyć dochodów bieżących wykonanych</w:t>
      </w:r>
      <w:r>
        <w:rPr>
          <w:rFonts w:ascii="Calibri" w:hAnsi="Calibri"/>
          <w:sz w:val="24"/>
          <w:szCs w:val="24"/>
        </w:rPr>
        <w:t xml:space="preserve"> w 2019</w:t>
      </w:r>
      <w:r w:rsidR="00BF13A4" w:rsidRPr="00BF13A4">
        <w:rPr>
          <w:rFonts w:ascii="Calibri" w:hAnsi="Calibri"/>
          <w:sz w:val="24"/>
          <w:szCs w:val="24"/>
        </w:rPr>
        <w:t xml:space="preserve"> roku</w:t>
      </w:r>
      <w:r>
        <w:rPr>
          <w:rFonts w:ascii="Calibri" w:hAnsi="Calibri"/>
          <w:sz w:val="24"/>
          <w:szCs w:val="24"/>
        </w:rPr>
        <w:t xml:space="preserve"> i </w:t>
      </w:r>
      <w:r w:rsidR="00BF13A4" w:rsidRPr="00BF13A4">
        <w:rPr>
          <w:rFonts w:ascii="Calibri" w:hAnsi="Calibri"/>
          <w:sz w:val="24"/>
          <w:szCs w:val="24"/>
        </w:rPr>
        <w:t xml:space="preserve">zostaną </w:t>
      </w:r>
      <w:r>
        <w:rPr>
          <w:rFonts w:ascii="Calibri" w:hAnsi="Calibri"/>
          <w:sz w:val="24"/>
          <w:szCs w:val="24"/>
        </w:rPr>
        <w:t xml:space="preserve">w znacznym stopniu </w:t>
      </w:r>
      <w:r w:rsidR="00BF13A4" w:rsidRPr="00BF13A4">
        <w:rPr>
          <w:rFonts w:ascii="Calibri" w:hAnsi="Calibri"/>
          <w:sz w:val="24"/>
          <w:szCs w:val="24"/>
        </w:rPr>
        <w:t xml:space="preserve">ograniczone ze względu na konieczność zwrotu nadpłaty z tytułu podatku od nieruchomości. Realizowane będą tylko te inwestycje, na które Gmina Krzęcin ma już podpisane umowy na dofinansowanie.  </w:t>
      </w:r>
    </w:p>
    <w:p w:rsidR="002E4A8F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 xml:space="preserve">Gmina Krzęcin w prognozach wydatków na lata 2019 i 2020 zachowa zasadę </w:t>
      </w:r>
      <w:r w:rsidRPr="00BF13A4">
        <w:rPr>
          <w:rFonts w:ascii="Calibri" w:eastAsia="Calibri" w:hAnsi="Calibri" w:cs="Arial"/>
          <w:sz w:val="24"/>
          <w:szCs w:val="24"/>
          <w:lang w:eastAsia="en-US"/>
        </w:rPr>
        <w:br/>
        <w:t xml:space="preserve">ostrożności w realizacji zdań bieżących. Jedną z możliwości zmniejszenia wydatków bieżących jest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t xml:space="preserve">ograniczenie wydatków na oświatę, które przekraczają wysokość subwencji oświatowej o prawie 100%. Planowana jest likwidacja Punktu Filialnego w Granowie,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 xml:space="preserve">do którego uczęszcza tylko 13 uczniów, a koszty jego funkcjonowania stanowią kwotę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>ok. 300 000,00 zł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 xml:space="preserve">. W latach 2022 – 2023 uwzględniono ewentualne przeznaczenie budynku szkolnego do sprzedaży. Postanowiono także zmniejszyć liczbę stanowisk kierowniczych 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br/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>z 3 na 2 stanowiska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t xml:space="preserve"> w Szkole Podstawowej w Krzęcinie z początkiem roku budżetowego. Zamierza się również zwrócić wyższą uwagę na podział poszczególnych klas na oddziały, aby ograniczyć wydatki na funkcjonowanie Szkoły Podstawowej w Krzęcinie.</w:t>
      </w:r>
    </w:p>
    <w:p w:rsidR="00BF13A4" w:rsidRPr="00BF13A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>Wydatki bieżące jednostek będą realizowane w oparciu o przewidywane zapotrzebowanie i z zachowaniem ostrożności, aby nie przekroczyły dochodów bieżących.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line="360" w:lineRule="auto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Gmina Krzęcin, w ramach zmniejszonych wielkości wydatków bieżących w latach 2019 – 2020, planuje również ograniczyć wydatki w następujących dziedzinach: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 - zmniejszenie wydatków na oświatę – wygaszenie klas gimnazjalnych na dzień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30 czerwca 2019 roku (150 000,00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- ograniczenie wydatków na promocję Gminy (20 000,00 zł),</w:t>
      </w:r>
    </w:p>
    <w:p w:rsid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zmniejszenie środków na dotacje celowe dla organizacji pozarządowych oraz dotacji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celowych na prace restauratorskie i konserwatorskie w kościołach znajdujących się na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terenie Gminy (30 000,00 zł),</w:t>
      </w:r>
    </w:p>
    <w:p w:rsidR="00B01FB2" w:rsidRPr="00BF13A4" w:rsidRDefault="00B01FB2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Cs/>
          <w:sz w:val="24"/>
          <w:szCs w:val="24"/>
          <w:lang w:eastAsia="en-US"/>
        </w:rPr>
        <w:t>- zmniejszenie wydatków na działalność kulturalną (100 000,00 zł),</w:t>
      </w:r>
      <w:bookmarkStart w:id="0" w:name="_GoBack"/>
      <w:bookmarkEnd w:id="0"/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lastRenderedPageBreak/>
        <w:t xml:space="preserve">- podjęcie zabiegów o wystąpienie do Ministerstwa Finansów u udzielenie subwencji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wyrównawczej w 2019 roku z tytułu utraconych dochodów własnych gminy (podatek od nieruchomości) w związku z wejściem w życie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t xml:space="preserve">w dniu 29 czerwca 2018 roku ustawy z dnia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 xml:space="preserve">7 czerwca 2018 roku o zmianie ustawy o odnawialnych źródłach energii oraz niektórych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>innych ustaw (Dz. U. z 2018, poz. 1276).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 latach kolejnych tj. od 2021 - 2032 przyjęto średnioroczny wzrost wydatków bieżących o około 2,0 % w stosunku do roku poprzedniego (uwzględnia się wzrost cen, wzrost płacy minimalnej). Przyjęto zasadę, iż wydatki bieżące nie mogą być wyższe niż planowane dochody bieżące powiększone o nadwyżkę budżetową z lat poprzednich i wolne środki.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0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bieżące w Wieloletniej Prognozie Finansowej: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Obsługa długu – wydatki na obsługę długu zaplanowano w oparciu o przewidywane harmonogramy spłat zaciągniętych pożyczek i kredytu konsolidacyjnego.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Wynagrodzenia i składki od ni</w:t>
      </w:r>
      <w:r w:rsidR="00484E69">
        <w:rPr>
          <w:rFonts w:ascii="Calibri" w:hAnsi="Calibri"/>
          <w:sz w:val="24"/>
          <w:szCs w:val="24"/>
        </w:rPr>
        <w:t xml:space="preserve">ch naliczane w latach  2019 – </w:t>
      </w:r>
      <w:r w:rsidRPr="00BF13A4">
        <w:rPr>
          <w:rFonts w:ascii="Calibri" w:hAnsi="Calibri"/>
          <w:sz w:val="24"/>
          <w:szCs w:val="24"/>
        </w:rPr>
        <w:t>2032</w:t>
      </w:r>
      <w:r w:rsidR="00484E69">
        <w:rPr>
          <w:rFonts w:ascii="Calibri" w:hAnsi="Calibri"/>
          <w:sz w:val="24"/>
          <w:szCs w:val="24"/>
        </w:rPr>
        <w:t>,</w:t>
      </w:r>
      <w:r w:rsidRPr="00BF13A4">
        <w:rPr>
          <w:rFonts w:ascii="Calibri" w:hAnsi="Calibri"/>
          <w:sz w:val="24"/>
          <w:szCs w:val="24"/>
        </w:rPr>
        <w:t xml:space="preserve"> ich wielkość uzależniona będzie od możliwych do osiągnięcia dochodów, przyjęto jednak założenie, iż wynagrodzenie wraz ze składkami od nich naliczonymi będą wzrastać </w:t>
      </w:r>
      <w:r w:rsidRPr="00BF13A4">
        <w:rPr>
          <w:rFonts w:ascii="Calibri" w:hAnsi="Calibri"/>
          <w:sz w:val="24"/>
          <w:szCs w:val="24"/>
        </w:rPr>
        <w:br/>
        <w:t>o około 2,0% rocznie (kolumna 11.1)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związane z funkcjonowaniem organów jst – przyjęto założenie, iż ich wielkości wzrastają o około 1,0 % rocznie (kolumna 11.2), zgodnie z prognozowanym wzrostem cen.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a)wydatki bieżące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="00484E69">
        <w:rPr>
          <w:rFonts w:asciiTheme="minorHAnsi" w:hAnsiTheme="minorHAnsi" w:cstheme="minorHAnsi"/>
          <w:sz w:val="24"/>
          <w:szCs w:val="24"/>
        </w:rPr>
        <w:t xml:space="preserve">skalkulowano </w:t>
      </w:r>
      <w:r w:rsidR="00964FBA">
        <w:rPr>
          <w:rFonts w:asciiTheme="minorHAnsi" w:hAnsiTheme="minorHAnsi" w:cstheme="minorHAnsi"/>
          <w:sz w:val="24"/>
          <w:szCs w:val="24"/>
        </w:rPr>
        <w:t>w oparciu o przewidywane zapotrzebowanie,</w:t>
      </w:r>
      <w:r w:rsidR="00484E69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E70631">
        <w:rPr>
          <w:rFonts w:asciiTheme="minorHAnsi" w:hAnsiTheme="minorHAnsi" w:cstheme="minorHAnsi"/>
          <w:b/>
          <w:sz w:val="24"/>
          <w:szCs w:val="24"/>
        </w:rPr>
        <w:t>195 000</w:t>
      </w:r>
      <w:r w:rsidR="00A54051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7629B4" w:rsidRPr="005F278E" w:rsidRDefault="007629B4" w:rsidP="005F278E">
      <w:pPr>
        <w:pStyle w:val="Akapitzlist1"/>
        <w:keepNext/>
        <w:tabs>
          <w:tab w:val="left" w:pos="280"/>
          <w:tab w:val="left" w:pos="84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E70631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E70631">
        <w:rPr>
          <w:rFonts w:asciiTheme="minorHAnsi" w:hAnsiTheme="minorHAnsi" w:cstheme="minorHAnsi"/>
          <w:b/>
          <w:bCs/>
          <w:sz w:val="24"/>
          <w:szCs w:val="24"/>
        </w:rPr>
        <w:t>16 421 971,32</w:t>
      </w:r>
      <w:r w:rsidR="0046471B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5F278E" w:rsidRDefault="007629B4" w:rsidP="005F278E">
      <w:pPr>
        <w:pStyle w:val="Akapitzlist1"/>
        <w:tabs>
          <w:tab w:val="left" w:pos="2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 tym: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15 078 683,32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5F278E" w:rsidRDefault="007629B4" w:rsidP="005F278E">
      <w:pPr>
        <w:pStyle w:val="Akapitzlist"/>
        <w:keepNext/>
        <w:tabs>
          <w:tab w:val="left" w:pos="28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EF5B35" w:rsidRPr="001C731C" w:rsidRDefault="005B2008" w:rsidP="001C731C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Projektu pn. „</w:t>
      </w:r>
      <w:r w:rsidR="00EF5B35" w:rsidRPr="005F278E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realizowany </w:t>
      </w:r>
      <w:r>
        <w:rPr>
          <w:rFonts w:asciiTheme="minorHAnsi" w:hAnsiTheme="minorHAnsi" w:cstheme="minorHAnsi"/>
          <w:sz w:val="24"/>
          <w:szCs w:val="24"/>
        </w:rPr>
        <w:t xml:space="preserve">jest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1C731C">
        <w:rPr>
          <w:rFonts w:asciiTheme="minorHAnsi" w:hAnsiTheme="minorHAnsi" w:cstheme="minorHAnsi"/>
          <w:sz w:val="24"/>
          <w:szCs w:val="24"/>
        </w:rPr>
        <w:br/>
      </w:r>
      <w:r w:rsidR="00EF5B35" w:rsidRPr="005F278E">
        <w:rPr>
          <w:rFonts w:asciiTheme="minorHAnsi" w:hAnsiTheme="minorHAnsi" w:cstheme="minorHAnsi"/>
          <w:sz w:val="24"/>
          <w:szCs w:val="24"/>
        </w:rPr>
        <w:lastRenderedPageBreak/>
        <w:t xml:space="preserve">w Krzęciniew latach 2017-2020. </w:t>
      </w:r>
      <w:r w:rsidR="001C731C">
        <w:rPr>
          <w:rFonts w:asciiTheme="minorHAnsi" w:hAnsiTheme="minorHAnsi" w:cstheme="minorHAnsi"/>
          <w:sz w:val="24"/>
          <w:szCs w:val="24"/>
        </w:rPr>
        <w:t>W roku 2019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>
        <w:rPr>
          <w:rFonts w:asciiTheme="minorHAnsi" w:hAnsiTheme="minorHAnsi" w:cstheme="minorHAnsi"/>
          <w:sz w:val="24"/>
          <w:szCs w:val="24"/>
        </w:rPr>
        <w:t>atków bieżących kwotę 228 548,53 zł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</w:p>
    <w:p w:rsidR="005238F6" w:rsidRPr="005F278E" w:rsidRDefault="007629B4" w:rsidP="005F278E">
      <w:pPr>
        <w:tabs>
          <w:tab w:val="left" w:pos="180"/>
          <w:tab w:val="left" w:pos="560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5F278E">
        <w:rPr>
          <w:rFonts w:asciiTheme="minorHAnsi" w:hAnsiTheme="minorHAnsi" w:cstheme="minorHAnsi"/>
          <w:sz w:val="24"/>
          <w:szCs w:val="24"/>
        </w:rPr>
        <w:t>na lata 201</w:t>
      </w:r>
      <w:r w:rsidR="002C4E76">
        <w:rPr>
          <w:rFonts w:asciiTheme="minorHAnsi" w:hAnsiTheme="minorHAnsi" w:cstheme="minorHAnsi"/>
          <w:sz w:val="24"/>
          <w:szCs w:val="24"/>
        </w:rPr>
        <w:t>9 –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2.2</w:t>
      </w:r>
      <w:r w:rsidRPr="005F278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  <w:r w:rsidR="001F0A0F">
        <w:rPr>
          <w:rFonts w:asciiTheme="minorHAnsi" w:hAnsiTheme="minorHAnsi" w:cstheme="minorHAnsi"/>
          <w:sz w:val="24"/>
          <w:szCs w:val="24"/>
        </w:rPr>
        <w:br/>
      </w:r>
      <w:r w:rsidR="002C4E76">
        <w:rPr>
          <w:rFonts w:asciiTheme="minorHAnsi" w:hAnsiTheme="minorHAnsi" w:cstheme="minorHAnsi"/>
          <w:sz w:val="24"/>
          <w:szCs w:val="24"/>
        </w:rPr>
        <w:t>W</w:t>
      </w:r>
      <w:r w:rsidRPr="005F278E">
        <w:rPr>
          <w:rFonts w:asciiTheme="minorHAnsi" w:hAnsiTheme="minorHAnsi" w:cstheme="minorHAnsi"/>
          <w:sz w:val="24"/>
          <w:szCs w:val="24"/>
        </w:rPr>
        <w:t xml:space="preserve"> 201</w:t>
      </w:r>
      <w:r w:rsidR="002C4E7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>
        <w:rPr>
          <w:rFonts w:asciiTheme="minorHAnsi" w:hAnsiTheme="minorHAnsi" w:cstheme="minorHAnsi"/>
          <w:sz w:val="24"/>
          <w:szCs w:val="24"/>
        </w:rPr>
        <w:t>u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</w:t>
      </w:r>
      <w:r w:rsidR="002C4E76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5F278E">
        <w:rPr>
          <w:rFonts w:asciiTheme="minorHAnsi" w:hAnsiTheme="minorHAnsi" w:cstheme="minorHAnsi"/>
          <w:sz w:val="24"/>
          <w:szCs w:val="24"/>
        </w:rPr>
        <w:t xml:space="preserve">kwocie </w:t>
      </w:r>
      <w:r w:rsidR="002C4E76">
        <w:rPr>
          <w:rFonts w:asciiTheme="minorHAnsi" w:hAnsiTheme="minorHAnsi" w:cstheme="minorHAnsi"/>
          <w:b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="002C4E76">
        <w:rPr>
          <w:rFonts w:asciiTheme="minorHAnsi" w:hAnsiTheme="minorHAnsi" w:cstheme="minorHAnsi"/>
          <w:bCs/>
          <w:color w:val="000000"/>
          <w:sz w:val="24"/>
          <w:szCs w:val="24"/>
        </w:rPr>
        <w:t>1 043 645,00</w:t>
      </w:r>
      <w:r w:rsidR="0046471B" w:rsidRPr="005F278E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D247AB" w:rsidRPr="005F278E" w:rsidRDefault="005238F6" w:rsidP="005F278E">
      <w:pPr>
        <w:numPr>
          <w:ilvl w:val="0"/>
          <w:numId w:val="5"/>
        </w:numPr>
        <w:tabs>
          <w:tab w:val="left" w:pos="720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  <w:u w:val="single"/>
        </w:rPr>
      </w:pPr>
      <w:r w:rsidRPr="005F278E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 w:rsidRPr="005F278E">
        <w:rPr>
          <w:rFonts w:asciiTheme="minorHAnsi" w:hAnsiTheme="minorHAnsi" w:cstheme="minorHAnsi"/>
          <w:sz w:val="24"/>
          <w:szCs w:val="24"/>
        </w:rPr>
        <w:t>itarnej w miejscowości Granowo</w:t>
      </w:r>
      <w:r w:rsidR="002C4E76">
        <w:rPr>
          <w:rFonts w:asciiTheme="minorHAnsi" w:hAnsiTheme="minorHAnsi" w:cstheme="minorHAnsi"/>
          <w:sz w:val="24"/>
          <w:szCs w:val="24"/>
        </w:rPr>
        <w:t>”- 1 043 645,00 zł</w:t>
      </w:r>
    </w:p>
    <w:p w:rsidR="005238F6" w:rsidRPr="005F278E" w:rsidRDefault="002C4E76" w:rsidP="0099433B">
      <w:pPr>
        <w:tabs>
          <w:tab w:val="left" w:pos="720"/>
        </w:tabs>
        <w:spacing w:line="36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Pierwotny termin zakończenia robót ustalony jest na dzień 30 listopada 2018 roku. </w:t>
      </w:r>
      <w:r>
        <w:rPr>
          <w:rFonts w:asciiTheme="minorHAnsi" w:hAnsiTheme="minorHAnsi" w:cstheme="minorHAnsi"/>
          <w:sz w:val="24"/>
          <w:szCs w:val="24"/>
        </w:rPr>
        <w:br/>
        <w:t>W przypadku braku odbioru zakończenia robót</w:t>
      </w:r>
      <w:r w:rsidR="008271C8">
        <w:rPr>
          <w:rFonts w:asciiTheme="minorHAnsi" w:hAnsiTheme="minorHAnsi" w:cstheme="minorHAnsi"/>
          <w:sz w:val="24"/>
          <w:szCs w:val="24"/>
        </w:rPr>
        <w:t xml:space="preserve"> w wyżej wymienionym terminie</w:t>
      </w:r>
      <w:r>
        <w:rPr>
          <w:rFonts w:asciiTheme="minorHAnsi" w:hAnsiTheme="minorHAnsi" w:cstheme="minorHAnsi"/>
          <w:sz w:val="24"/>
          <w:szCs w:val="24"/>
        </w:rPr>
        <w:t>, wydatek może zostać przeniesiony na następny rok budżetowy. W związku z powyższym zachowując zasadę ostrożności, wykazano wydatek majątkowy w kwocie równej wkładowi własnemu w realizację niniejszej inwestycji.</w:t>
      </w:r>
    </w:p>
    <w:p w:rsidR="006C204D" w:rsidRPr="005F278E" w:rsidRDefault="002C4E76" w:rsidP="002C4E76">
      <w:pPr>
        <w:tabs>
          <w:tab w:val="left" w:pos="180"/>
          <w:tab w:val="left" w:pos="720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Wydatki majątkowe na 2019</w:t>
      </w:r>
      <w:r w:rsidR="004139D7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(nie ujęte w pr</w:t>
      </w:r>
      <w:r>
        <w:rPr>
          <w:rFonts w:asciiTheme="minorHAnsi" w:hAnsiTheme="minorHAnsi" w:cstheme="minorHAnsi"/>
          <w:bCs/>
          <w:sz w:val="24"/>
          <w:szCs w:val="24"/>
        </w:rPr>
        <w:t>zedsięwzięciach WPF na lata 2019-2032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)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>
        <w:rPr>
          <w:rFonts w:asciiTheme="minorHAnsi" w:hAnsiTheme="minorHAnsi" w:cstheme="minorHAnsi"/>
          <w:b/>
          <w:bCs/>
          <w:sz w:val="24"/>
          <w:szCs w:val="24"/>
        </w:rPr>
        <w:t>299 642,99</w:t>
      </w:r>
      <w:r w:rsidR="006C204D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wydatki w ramach</w:t>
      </w:r>
      <w:r>
        <w:rPr>
          <w:rFonts w:asciiTheme="minorHAnsi" w:hAnsiTheme="minorHAnsi" w:cstheme="minorHAnsi"/>
          <w:bCs/>
          <w:sz w:val="24"/>
          <w:szCs w:val="24"/>
        </w:rPr>
        <w:t xml:space="preserve"> funduszu sołeckiego – </w:t>
      </w:r>
      <w:r w:rsidR="00427E46">
        <w:rPr>
          <w:rFonts w:asciiTheme="minorHAnsi" w:hAnsiTheme="minorHAnsi" w:cstheme="minorHAnsi"/>
          <w:bCs/>
          <w:sz w:val="24"/>
          <w:szCs w:val="24"/>
        </w:rPr>
        <w:t>139 642,99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 zł, wydatki </w:t>
      </w:r>
      <w:r w:rsidR="00427E46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 formie dotacji celowych udzielonych z budżetu j.s.t. na dofinansowanie zakupów inwe</w:t>
      </w:r>
      <w:r w:rsidR="00427E46">
        <w:rPr>
          <w:rFonts w:asciiTheme="minorHAnsi" w:hAnsiTheme="minorHAnsi" w:cstheme="minorHAnsi"/>
          <w:bCs/>
          <w:sz w:val="24"/>
          <w:szCs w:val="24"/>
        </w:rPr>
        <w:t xml:space="preserve">stycyjnych dla jednostek OSP (10 000,00 zł) oraz dotacja celowa dla jednostki nadzorowanej (Gminne Centrum Kultury) na realizację zadania inwestycyjnego „Termomodernizacja Wiejskiego Domu Kultury” – 150 000,00 zł. </w:t>
      </w:r>
    </w:p>
    <w:p w:rsidR="001717BF" w:rsidRPr="005F278E" w:rsidRDefault="001717BF" w:rsidP="005F278E">
      <w:pPr>
        <w:tabs>
          <w:tab w:val="left" w:pos="180"/>
          <w:tab w:val="left" w:pos="720"/>
        </w:tabs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99433B">
        <w:rPr>
          <w:rFonts w:asciiTheme="minorHAnsi" w:hAnsiTheme="minorHAnsi" w:cstheme="minorHAnsi"/>
          <w:sz w:val="24"/>
          <w:szCs w:val="24"/>
        </w:rPr>
        <w:t>9 -2032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99433B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5F278E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5F278E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5F278E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przychodów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99433B">
        <w:rPr>
          <w:rFonts w:asciiTheme="minorHAnsi" w:hAnsiTheme="minorHAnsi" w:cstheme="minorHAnsi"/>
          <w:sz w:val="24"/>
          <w:szCs w:val="24"/>
        </w:rPr>
        <w:t>kwotę 16 612 151,32 złoraz plan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wydatków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rozchodów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kwotę </w:t>
      </w:r>
      <w:r w:rsidR="0099433B">
        <w:rPr>
          <w:rFonts w:asciiTheme="minorHAnsi" w:hAnsiTheme="minorHAnsi" w:cstheme="minorHAnsi"/>
          <w:sz w:val="24"/>
          <w:szCs w:val="24"/>
        </w:rPr>
        <w:t>16 612 151,32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zł.</w:t>
      </w:r>
    </w:p>
    <w:p w:rsidR="007629B4" w:rsidRPr="005F278E" w:rsidRDefault="0099433B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lata 2020 – 2032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>
        <w:rPr>
          <w:rFonts w:asciiTheme="minorHAnsi" w:hAnsiTheme="minorHAnsi" w:cstheme="minorHAnsi"/>
          <w:sz w:val="24"/>
          <w:szCs w:val="24"/>
        </w:rPr>
        <w:t xml:space="preserve">tę </w:t>
      </w:r>
      <w:r>
        <w:rPr>
          <w:rFonts w:asciiTheme="minorHAnsi" w:hAnsiTheme="minorHAnsi" w:cstheme="minorHAnsi"/>
          <w:sz w:val="24"/>
          <w:szCs w:val="24"/>
        </w:rPr>
        <w:br/>
        <w:t>kredytu konsolidacyjnego i pożyczek, tj.</w:t>
      </w:r>
      <w:r w:rsidR="007629B4" w:rsidRPr="005F278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2020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468 380,0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0 zł 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2021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2022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    2026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99433B" w:rsidRDefault="0099433B" w:rsidP="0099433B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2028 r.  - 519 312,24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2030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2031 r.  -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503 484,36 zł</w:t>
      </w:r>
    </w:p>
    <w:p w:rsidR="007629B4" w:rsidRPr="005F278E" w:rsidRDefault="007629B4" w:rsidP="005F278E">
      <w:pPr>
        <w:pStyle w:val="Akapitzlist"/>
        <w:tabs>
          <w:tab w:val="left" w:pos="2880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tabs>
          <w:tab w:val="left" w:pos="140"/>
          <w:tab w:val="left" w:pos="2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5F278E">
        <w:rPr>
          <w:rFonts w:asciiTheme="minorHAnsi" w:hAnsiTheme="minorHAnsi" w:cstheme="minorHAnsi"/>
          <w:sz w:val="24"/>
          <w:szCs w:val="24"/>
        </w:rPr>
        <w:t xml:space="preserve">Plan 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CB1FE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B1FE4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5F278E" w:rsidRDefault="00CB1FE4" w:rsidP="005F278E">
      <w:pPr>
        <w:pStyle w:val="Akapitzlist"/>
        <w:tabs>
          <w:tab w:val="left" w:pos="280"/>
          <w:tab w:val="left" w:pos="560"/>
        </w:tabs>
        <w:spacing w:line="360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z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aplanowano </w:t>
      </w:r>
      <w:r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5F278E">
        <w:rPr>
          <w:rFonts w:asciiTheme="minorHAnsi" w:hAnsiTheme="minorHAnsi" w:cstheme="minorHAnsi"/>
          <w:sz w:val="24"/>
          <w:szCs w:val="24"/>
        </w:rPr>
        <w:t>z tytułu</w:t>
      </w:r>
      <w:r>
        <w:rPr>
          <w:rFonts w:asciiTheme="minorHAnsi" w:hAnsiTheme="minorHAnsi" w:cstheme="minorHAnsi"/>
          <w:bCs/>
          <w:sz w:val="24"/>
          <w:szCs w:val="24"/>
        </w:rPr>
        <w:t xml:space="preserve"> zaciągnięcia kredytów i pożyczek.</w:t>
      </w: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5F278E">
        <w:rPr>
          <w:rFonts w:asciiTheme="minorHAnsi" w:hAnsiTheme="minorHAnsi" w:cstheme="minorHAnsi"/>
          <w:sz w:val="24"/>
          <w:szCs w:val="24"/>
        </w:rPr>
        <w:t xml:space="preserve"> Plan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C02462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02462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5F278E" w:rsidRDefault="00C02462" w:rsidP="00C02462">
      <w:pPr>
        <w:pStyle w:val="Akapitzlist"/>
        <w:tabs>
          <w:tab w:val="left" w:pos="280"/>
        </w:tabs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Zaplanowane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rozchody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dotyczą spłaty wcześniej zaciągniętych </w:t>
      </w:r>
      <w:r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5F278E" w:rsidRDefault="007629B4" w:rsidP="005F278E">
      <w:pPr>
        <w:pStyle w:val="Akapitzlist"/>
        <w:spacing w:line="360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5F278E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C02462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38525A" w:rsidRDefault="007629B4" w:rsidP="002C0DDC">
      <w:pPr>
        <w:spacing w:line="360" w:lineRule="auto"/>
        <w:ind w:firstLine="0"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7A5179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7A5179">
        <w:rPr>
          <w:rFonts w:asciiTheme="minorHAnsi" w:hAnsiTheme="minorHAnsi" w:cstheme="minorHAnsi"/>
          <w:b/>
          <w:sz w:val="24"/>
          <w:szCs w:val="24"/>
        </w:rPr>
        <w:t>7 023 928,56</w:t>
      </w:r>
      <w:r w:rsidR="0038525A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38525A">
        <w:rPr>
          <w:rFonts w:ascii="Calibri" w:hAnsi="Calibri"/>
          <w:sz w:val="24"/>
          <w:szCs w:val="24"/>
        </w:rPr>
        <w:t>stanowią zobowiązania tytułem zaciągniętych kredytów i pożyczek (w tym kredyt konsolidacyjny) oraz zobowiązania wobec fir</w:t>
      </w:r>
      <w:r w:rsidR="00B13343">
        <w:rPr>
          <w:rFonts w:ascii="Calibri" w:hAnsi="Calibri"/>
          <w:sz w:val="24"/>
          <w:szCs w:val="24"/>
        </w:rPr>
        <w:t>my ENEOS</w:t>
      </w:r>
      <w:r w:rsidR="0038525A" w:rsidRPr="0038525A">
        <w:rPr>
          <w:rFonts w:ascii="Calibri" w:hAnsi="Calibri"/>
          <w:sz w:val="24"/>
          <w:szCs w:val="24"/>
        </w:rPr>
        <w:t xml:space="preserve"> tytułem wykonania usługi oświetleniowej na terenie Gminy Krzęcin. Termin spłaty niniejszego zobowiązania przypada na dzień 31.12.2021 r.  </w:t>
      </w:r>
    </w:p>
    <w:p w:rsidR="00EB59F5" w:rsidRPr="00EB59F5" w:rsidRDefault="00EB59F5" w:rsidP="00EB59F5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EB59F5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38525A" w:rsidRDefault="00EB59F5" w:rsidP="0038525A">
      <w:pPr>
        <w:spacing w:line="360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7629B4" w:rsidRPr="005F278E" w:rsidRDefault="007629B4" w:rsidP="007A5179">
      <w:pPr>
        <w:pStyle w:val="Akapitzlist"/>
        <w:tabs>
          <w:tab w:val="left" w:pos="1400"/>
        </w:tabs>
        <w:spacing w:line="360" w:lineRule="auto"/>
        <w:ind w:left="180" w:hanging="32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FC55D7" w:rsidRPr="005F278E" w:rsidRDefault="00FC55D7" w:rsidP="002C0DDC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5F278E" w:rsidRDefault="00985A20" w:rsidP="005F278E">
      <w:pPr>
        <w:spacing w:line="360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5F278E">
      <w:pPr>
        <w:tabs>
          <w:tab w:val="left" w:pos="700"/>
          <w:tab w:val="left" w:pos="1400"/>
        </w:tabs>
        <w:spacing w:line="360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ab/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="004C355F" w:rsidRPr="005F278E">
        <w:rPr>
          <w:rFonts w:asciiTheme="minorHAnsi" w:hAnsiTheme="minorHAnsi" w:cstheme="minorHAnsi"/>
          <w:sz w:val="24"/>
          <w:szCs w:val="24"/>
        </w:rPr>
        <w:t>dr Bogdan Wojciech Brzustowicz</w:t>
      </w:r>
    </w:p>
    <w:sectPr w:rsidR="00985A20" w:rsidRPr="005F278E" w:rsidSect="003E213F">
      <w:footerReference w:type="default" r:id="rId7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8CB" w:rsidRDefault="006048CB" w:rsidP="00801C16">
      <w:r>
        <w:separator/>
      </w:r>
    </w:p>
  </w:endnote>
  <w:endnote w:type="continuationSeparator" w:id="1">
    <w:p w:rsidR="006048CB" w:rsidRDefault="006048CB" w:rsidP="00801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65B4" w:rsidRDefault="00B30F08">
        <w:pPr>
          <w:pStyle w:val="Stopka"/>
          <w:jc w:val="center"/>
        </w:pPr>
        <w:r>
          <w:fldChar w:fldCharType="begin"/>
        </w:r>
        <w:r w:rsidR="002C65B4">
          <w:instrText xml:space="preserve"> PAGE   \* MERGEFORMAT </w:instrText>
        </w:r>
        <w:r>
          <w:fldChar w:fldCharType="separate"/>
        </w:r>
        <w:r w:rsidR="00B86B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1C16" w:rsidRDefault="00801C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8CB" w:rsidRDefault="006048CB" w:rsidP="00801C16">
      <w:r>
        <w:separator/>
      </w:r>
    </w:p>
  </w:footnote>
  <w:footnote w:type="continuationSeparator" w:id="1">
    <w:p w:rsidR="006048CB" w:rsidRDefault="006048CB" w:rsidP="00801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101F56"/>
    <w:multiLevelType w:val="multilevel"/>
    <w:tmpl w:val="D21062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29B4"/>
    <w:rsid w:val="00002826"/>
    <w:rsid w:val="0002168F"/>
    <w:rsid w:val="000240C6"/>
    <w:rsid w:val="000257AC"/>
    <w:rsid w:val="000268FD"/>
    <w:rsid w:val="0002797E"/>
    <w:rsid w:val="00040172"/>
    <w:rsid w:val="00053687"/>
    <w:rsid w:val="00055415"/>
    <w:rsid w:val="000601EB"/>
    <w:rsid w:val="0006331F"/>
    <w:rsid w:val="00063D3A"/>
    <w:rsid w:val="000753B7"/>
    <w:rsid w:val="00080809"/>
    <w:rsid w:val="000841C3"/>
    <w:rsid w:val="000862EC"/>
    <w:rsid w:val="000969FA"/>
    <w:rsid w:val="000A313A"/>
    <w:rsid w:val="000B2CC0"/>
    <w:rsid w:val="000B6548"/>
    <w:rsid w:val="000C7ACA"/>
    <w:rsid w:val="000D30BE"/>
    <w:rsid w:val="000E001B"/>
    <w:rsid w:val="00100ECC"/>
    <w:rsid w:val="001062AB"/>
    <w:rsid w:val="001073F9"/>
    <w:rsid w:val="00134827"/>
    <w:rsid w:val="0014004E"/>
    <w:rsid w:val="00146775"/>
    <w:rsid w:val="00152EF5"/>
    <w:rsid w:val="00156757"/>
    <w:rsid w:val="00161BCF"/>
    <w:rsid w:val="001671A2"/>
    <w:rsid w:val="001717BF"/>
    <w:rsid w:val="0017784C"/>
    <w:rsid w:val="0018477C"/>
    <w:rsid w:val="001858E0"/>
    <w:rsid w:val="0019537D"/>
    <w:rsid w:val="00196947"/>
    <w:rsid w:val="001B7E73"/>
    <w:rsid w:val="001C4DB3"/>
    <w:rsid w:val="001C731C"/>
    <w:rsid w:val="001D76E2"/>
    <w:rsid w:val="001E674D"/>
    <w:rsid w:val="001F0A0F"/>
    <w:rsid w:val="001F2804"/>
    <w:rsid w:val="001F6632"/>
    <w:rsid w:val="00211185"/>
    <w:rsid w:val="00240045"/>
    <w:rsid w:val="0024202A"/>
    <w:rsid w:val="00263D8E"/>
    <w:rsid w:val="002807AF"/>
    <w:rsid w:val="002A3279"/>
    <w:rsid w:val="002A51A6"/>
    <w:rsid w:val="002B4747"/>
    <w:rsid w:val="002C0DDC"/>
    <w:rsid w:val="002C4E76"/>
    <w:rsid w:val="002C65B4"/>
    <w:rsid w:val="002D4907"/>
    <w:rsid w:val="002E094A"/>
    <w:rsid w:val="002E4A8F"/>
    <w:rsid w:val="002E6DBF"/>
    <w:rsid w:val="002F51C6"/>
    <w:rsid w:val="002F6857"/>
    <w:rsid w:val="003047F3"/>
    <w:rsid w:val="003116D4"/>
    <w:rsid w:val="00316240"/>
    <w:rsid w:val="00321B17"/>
    <w:rsid w:val="00326180"/>
    <w:rsid w:val="003358AB"/>
    <w:rsid w:val="00344909"/>
    <w:rsid w:val="00351F8D"/>
    <w:rsid w:val="0035515D"/>
    <w:rsid w:val="0038525A"/>
    <w:rsid w:val="003857FA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4BE"/>
    <w:rsid w:val="004139D7"/>
    <w:rsid w:val="00415DA5"/>
    <w:rsid w:val="00422FD7"/>
    <w:rsid w:val="00427E46"/>
    <w:rsid w:val="0043595F"/>
    <w:rsid w:val="0046471B"/>
    <w:rsid w:val="004766C5"/>
    <w:rsid w:val="00484E69"/>
    <w:rsid w:val="004B0295"/>
    <w:rsid w:val="004C1822"/>
    <w:rsid w:val="004C28CF"/>
    <w:rsid w:val="004C355F"/>
    <w:rsid w:val="004D257C"/>
    <w:rsid w:val="004D2D57"/>
    <w:rsid w:val="004E7D68"/>
    <w:rsid w:val="00511335"/>
    <w:rsid w:val="00515A93"/>
    <w:rsid w:val="0052378E"/>
    <w:rsid w:val="005238F6"/>
    <w:rsid w:val="0056088C"/>
    <w:rsid w:val="00592BAF"/>
    <w:rsid w:val="005B2008"/>
    <w:rsid w:val="005D168F"/>
    <w:rsid w:val="005E35C9"/>
    <w:rsid w:val="005F025E"/>
    <w:rsid w:val="005F1712"/>
    <w:rsid w:val="005F278E"/>
    <w:rsid w:val="005F6280"/>
    <w:rsid w:val="006048CB"/>
    <w:rsid w:val="00605678"/>
    <w:rsid w:val="00612273"/>
    <w:rsid w:val="00612997"/>
    <w:rsid w:val="0061303B"/>
    <w:rsid w:val="006142B3"/>
    <w:rsid w:val="00623AC4"/>
    <w:rsid w:val="0063131B"/>
    <w:rsid w:val="00637BBD"/>
    <w:rsid w:val="00641728"/>
    <w:rsid w:val="0064586C"/>
    <w:rsid w:val="00656AED"/>
    <w:rsid w:val="006576F5"/>
    <w:rsid w:val="00657A92"/>
    <w:rsid w:val="00680A9D"/>
    <w:rsid w:val="006873DC"/>
    <w:rsid w:val="00695FC1"/>
    <w:rsid w:val="006A0A50"/>
    <w:rsid w:val="006B1503"/>
    <w:rsid w:val="006B1FC5"/>
    <w:rsid w:val="006C204D"/>
    <w:rsid w:val="006C437D"/>
    <w:rsid w:val="006D4436"/>
    <w:rsid w:val="006E0C40"/>
    <w:rsid w:val="006E1E12"/>
    <w:rsid w:val="006E38BD"/>
    <w:rsid w:val="006E399B"/>
    <w:rsid w:val="00704A9C"/>
    <w:rsid w:val="00716A96"/>
    <w:rsid w:val="007430C5"/>
    <w:rsid w:val="00754DC4"/>
    <w:rsid w:val="0075503B"/>
    <w:rsid w:val="007629B4"/>
    <w:rsid w:val="007720CF"/>
    <w:rsid w:val="00776378"/>
    <w:rsid w:val="00785203"/>
    <w:rsid w:val="00792D33"/>
    <w:rsid w:val="0079541D"/>
    <w:rsid w:val="007A13E6"/>
    <w:rsid w:val="007A5179"/>
    <w:rsid w:val="007D4262"/>
    <w:rsid w:val="007E1EA3"/>
    <w:rsid w:val="007E4AED"/>
    <w:rsid w:val="007F5702"/>
    <w:rsid w:val="008014A6"/>
    <w:rsid w:val="00801C16"/>
    <w:rsid w:val="0081132D"/>
    <w:rsid w:val="00814629"/>
    <w:rsid w:val="00816B11"/>
    <w:rsid w:val="00822491"/>
    <w:rsid w:val="00823625"/>
    <w:rsid w:val="008271C8"/>
    <w:rsid w:val="008352E4"/>
    <w:rsid w:val="00841625"/>
    <w:rsid w:val="0084504C"/>
    <w:rsid w:val="00852B37"/>
    <w:rsid w:val="00860C56"/>
    <w:rsid w:val="008628BD"/>
    <w:rsid w:val="008637EB"/>
    <w:rsid w:val="00881A1D"/>
    <w:rsid w:val="008956A4"/>
    <w:rsid w:val="008A0FAC"/>
    <w:rsid w:val="008D4682"/>
    <w:rsid w:val="008D58F5"/>
    <w:rsid w:val="008E2F75"/>
    <w:rsid w:val="008E303C"/>
    <w:rsid w:val="008E4033"/>
    <w:rsid w:val="008F78C5"/>
    <w:rsid w:val="009115B4"/>
    <w:rsid w:val="009153BB"/>
    <w:rsid w:val="00915879"/>
    <w:rsid w:val="00927BC3"/>
    <w:rsid w:val="00927C70"/>
    <w:rsid w:val="00946DA6"/>
    <w:rsid w:val="00950045"/>
    <w:rsid w:val="00964FBA"/>
    <w:rsid w:val="00966549"/>
    <w:rsid w:val="009677E4"/>
    <w:rsid w:val="00972FB4"/>
    <w:rsid w:val="00985A20"/>
    <w:rsid w:val="00991CF6"/>
    <w:rsid w:val="00993726"/>
    <w:rsid w:val="0099433B"/>
    <w:rsid w:val="009B031A"/>
    <w:rsid w:val="009C0D47"/>
    <w:rsid w:val="009C1B72"/>
    <w:rsid w:val="009D30D2"/>
    <w:rsid w:val="009D6040"/>
    <w:rsid w:val="009D7CB2"/>
    <w:rsid w:val="009F4CF2"/>
    <w:rsid w:val="00A027B5"/>
    <w:rsid w:val="00A02985"/>
    <w:rsid w:val="00A04410"/>
    <w:rsid w:val="00A12721"/>
    <w:rsid w:val="00A172DE"/>
    <w:rsid w:val="00A3263E"/>
    <w:rsid w:val="00A36783"/>
    <w:rsid w:val="00A51BC8"/>
    <w:rsid w:val="00A54051"/>
    <w:rsid w:val="00A54AC1"/>
    <w:rsid w:val="00A64CD8"/>
    <w:rsid w:val="00A7538A"/>
    <w:rsid w:val="00AA1412"/>
    <w:rsid w:val="00AA291C"/>
    <w:rsid w:val="00AA40D1"/>
    <w:rsid w:val="00AC2F45"/>
    <w:rsid w:val="00AE06BD"/>
    <w:rsid w:val="00AF476D"/>
    <w:rsid w:val="00B01FB2"/>
    <w:rsid w:val="00B13343"/>
    <w:rsid w:val="00B133EA"/>
    <w:rsid w:val="00B30F08"/>
    <w:rsid w:val="00B31AF4"/>
    <w:rsid w:val="00B51B62"/>
    <w:rsid w:val="00B60317"/>
    <w:rsid w:val="00B6283C"/>
    <w:rsid w:val="00B64FB9"/>
    <w:rsid w:val="00B83F75"/>
    <w:rsid w:val="00B86B34"/>
    <w:rsid w:val="00BB059C"/>
    <w:rsid w:val="00BD180E"/>
    <w:rsid w:val="00BE687C"/>
    <w:rsid w:val="00BF13A4"/>
    <w:rsid w:val="00C02462"/>
    <w:rsid w:val="00C060F3"/>
    <w:rsid w:val="00C1541E"/>
    <w:rsid w:val="00C254C6"/>
    <w:rsid w:val="00C43863"/>
    <w:rsid w:val="00C441C0"/>
    <w:rsid w:val="00C5620E"/>
    <w:rsid w:val="00C64614"/>
    <w:rsid w:val="00C67971"/>
    <w:rsid w:val="00C67C22"/>
    <w:rsid w:val="00C70788"/>
    <w:rsid w:val="00C8140F"/>
    <w:rsid w:val="00C82AE4"/>
    <w:rsid w:val="00C867E6"/>
    <w:rsid w:val="00C87EAE"/>
    <w:rsid w:val="00CB1FE4"/>
    <w:rsid w:val="00CC37A1"/>
    <w:rsid w:val="00CC42E1"/>
    <w:rsid w:val="00CD5139"/>
    <w:rsid w:val="00CF1925"/>
    <w:rsid w:val="00CF51F9"/>
    <w:rsid w:val="00CF5570"/>
    <w:rsid w:val="00D00A1C"/>
    <w:rsid w:val="00D23DF5"/>
    <w:rsid w:val="00D247AB"/>
    <w:rsid w:val="00D27A3C"/>
    <w:rsid w:val="00D53480"/>
    <w:rsid w:val="00D6438B"/>
    <w:rsid w:val="00D75346"/>
    <w:rsid w:val="00D9185C"/>
    <w:rsid w:val="00D94033"/>
    <w:rsid w:val="00DA22AB"/>
    <w:rsid w:val="00DB7265"/>
    <w:rsid w:val="00E31134"/>
    <w:rsid w:val="00E3530A"/>
    <w:rsid w:val="00E42FDE"/>
    <w:rsid w:val="00E552A9"/>
    <w:rsid w:val="00E70631"/>
    <w:rsid w:val="00E74C6C"/>
    <w:rsid w:val="00E84F06"/>
    <w:rsid w:val="00E901E5"/>
    <w:rsid w:val="00E90203"/>
    <w:rsid w:val="00EB59F5"/>
    <w:rsid w:val="00EB6B35"/>
    <w:rsid w:val="00ED3233"/>
    <w:rsid w:val="00EE4C1A"/>
    <w:rsid w:val="00EF5B35"/>
    <w:rsid w:val="00F07EEC"/>
    <w:rsid w:val="00F32274"/>
    <w:rsid w:val="00F64B87"/>
    <w:rsid w:val="00F86EF1"/>
    <w:rsid w:val="00F91D0C"/>
    <w:rsid w:val="00FA6F75"/>
    <w:rsid w:val="00FB57AE"/>
    <w:rsid w:val="00FB5B77"/>
    <w:rsid w:val="00FC1719"/>
    <w:rsid w:val="00FC55D7"/>
    <w:rsid w:val="00FD410E"/>
    <w:rsid w:val="00FD760F"/>
    <w:rsid w:val="00FE45EC"/>
    <w:rsid w:val="00FE7ABF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6</Pages>
  <Words>1775</Words>
  <Characters>10656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118</cp:revision>
  <cp:lastPrinted>2017-12-19T12:37:00Z</cp:lastPrinted>
  <dcterms:created xsi:type="dcterms:W3CDTF">2017-11-02T09:48:00Z</dcterms:created>
  <dcterms:modified xsi:type="dcterms:W3CDTF">2018-12-21T10:03:00Z</dcterms:modified>
</cp:coreProperties>
</file>