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B4" w:rsidRPr="005F278E" w:rsidRDefault="007629B4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637BBD" w:rsidRPr="005F278E">
        <w:rPr>
          <w:rFonts w:asciiTheme="minorHAnsi" w:hAnsiTheme="minorHAnsi" w:cstheme="minorHAnsi"/>
          <w:sz w:val="24"/>
          <w:szCs w:val="24"/>
        </w:rPr>
        <w:t>k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79541D" w:rsidRPr="005F278E">
        <w:rPr>
          <w:rFonts w:asciiTheme="minorHAnsi" w:hAnsiTheme="minorHAnsi" w:cstheme="minorHAnsi"/>
          <w:sz w:val="24"/>
          <w:szCs w:val="24"/>
        </w:rPr>
        <w:t>Uchwały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2D492A">
        <w:rPr>
          <w:rFonts w:asciiTheme="minorHAnsi" w:hAnsiTheme="minorHAnsi" w:cstheme="minorHAnsi"/>
          <w:sz w:val="24"/>
          <w:szCs w:val="24"/>
        </w:rPr>
        <w:t xml:space="preserve"> </w:t>
      </w:r>
      <w:r w:rsidR="00725970">
        <w:rPr>
          <w:rFonts w:asciiTheme="minorHAnsi" w:hAnsiTheme="minorHAnsi" w:cstheme="minorHAnsi"/>
          <w:sz w:val="24"/>
          <w:szCs w:val="24"/>
        </w:rPr>
        <w:t>III/34/2019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A027B5" w:rsidRPr="005F278E">
        <w:rPr>
          <w:rFonts w:asciiTheme="minorHAnsi" w:hAnsiTheme="minorHAnsi" w:cstheme="minorHAnsi"/>
          <w:sz w:val="24"/>
          <w:szCs w:val="24"/>
        </w:rPr>
        <w:t>Rady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2D492A">
        <w:rPr>
          <w:rFonts w:asciiTheme="minorHAnsi" w:hAnsiTheme="minorHAnsi" w:cstheme="minorHAnsi"/>
          <w:sz w:val="24"/>
          <w:szCs w:val="24"/>
        </w:rPr>
        <w:t>30 stycznia 2019</w:t>
      </w:r>
      <w:r w:rsidR="004E3F2C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9A420D">
        <w:rPr>
          <w:rFonts w:asciiTheme="minorHAnsi" w:hAnsiTheme="minorHAnsi" w:cstheme="minorHAnsi"/>
          <w:b/>
          <w:bCs/>
          <w:sz w:val="24"/>
          <w:szCs w:val="24"/>
        </w:rPr>
        <w:t xml:space="preserve"> – 2033</w:t>
      </w:r>
    </w:p>
    <w:p w:rsidR="005F278E" w:rsidRP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Cs/>
          <w:sz w:val="24"/>
          <w:szCs w:val="24"/>
        </w:rPr>
      </w:pPr>
    </w:p>
    <w:p w:rsidR="009A420D" w:rsidRPr="00182522" w:rsidRDefault="002178F7" w:rsidP="009A420D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bookmarkStart w:id="0" w:name="_GoBack"/>
      <w:bookmarkEnd w:id="0"/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TYCH WARTOŚCI W WIELOLETNIEJ PROGNOZIE FINANSOWEJ NA DZIEŃ 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30 STYCZNIA 2019 ROKU (UCHWAŁA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>NR III/</w:t>
      </w:r>
      <w:r w:rsidR="00725970">
        <w:rPr>
          <w:rFonts w:ascii="Calibri" w:hAnsi="Calibri" w:cs="Calibri"/>
          <w:b/>
          <w:bCs/>
          <w:sz w:val="24"/>
          <w:szCs w:val="24"/>
          <w:u w:val="single"/>
        </w:rPr>
        <w:t>34</w:t>
      </w:r>
      <w:r w:rsidR="009A420D"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A420D" w:rsidRPr="00A03EEF" w:rsidRDefault="009A42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Wydłuża się okres Wieloletniej Prognozy Finansowej</w:t>
      </w:r>
      <w:r w:rsidR="00A03EEF">
        <w:rPr>
          <w:rFonts w:ascii="Calibri" w:hAnsi="Calibri" w:cs="Calibri"/>
          <w:bCs/>
          <w:sz w:val="24"/>
          <w:szCs w:val="24"/>
        </w:rPr>
        <w:t xml:space="preserve"> Gminy Krzęcin do roku 2033. Tym samym w</w:t>
      </w:r>
      <w:r w:rsidR="00D02B19">
        <w:rPr>
          <w:rFonts w:ascii="Calibri" w:hAnsi="Calibri" w:cs="Calibri"/>
          <w:bCs/>
          <w:sz w:val="24"/>
          <w:szCs w:val="24"/>
        </w:rPr>
        <w:t>ydłuża się okres prognozy długu do roku 2033.</w:t>
      </w:r>
    </w:p>
    <w:p w:rsidR="00A03EEF" w:rsidRPr="0024550D" w:rsidRDefault="00A03EEF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prognozowanych dochodów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1)</w:t>
      </w:r>
      <w:r>
        <w:rPr>
          <w:rFonts w:ascii="Calibri" w:hAnsi="Calibri" w:cs="Calibri"/>
          <w:bCs/>
          <w:sz w:val="24"/>
          <w:szCs w:val="24"/>
        </w:rPr>
        <w:t>, w tym dochody bieżące: 276 960,53 zł (z tytułu niewykorzystanych środków w 2018 roku, a których wartość zgodnie z przepisami przechodzi na następny rok budżetowy oraz z tytułu rozliczeń podatku VAT z lat ubiegłych), dochody majątkowe: 2 134 976,</w:t>
      </w:r>
      <w:r w:rsidR="0024550D">
        <w:rPr>
          <w:rFonts w:ascii="Calibri" w:hAnsi="Calibri" w:cs="Calibri"/>
          <w:bCs/>
          <w:sz w:val="24"/>
          <w:szCs w:val="24"/>
        </w:rPr>
        <w:t>34 zł (dotacje celowe w ramach programów finansowych z udziałem środków europejskich).</w:t>
      </w:r>
    </w:p>
    <w:p w:rsidR="0024550D" w:rsidRPr="00512B51" w:rsidRDefault="002455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Zwiększa się wartość planowanych wydatków ogółem w 2019 roku o kwotę 2 411 936,87 zł</w:t>
      </w:r>
      <w:r w:rsidR="00B9464F">
        <w:rPr>
          <w:rFonts w:ascii="Calibri" w:hAnsi="Calibri" w:cs="Calibri"/>
          <w:bCs/>
          <w:sz w:val="24"/>
          <w:szCs w:val="24"/>
        </w:rPr>
        <w:t xml:space="preserve"> (kolumna 2)</w:t>
      </w:r>
      <w:r>
        <w:rPr>
          <w:rFonts w:ascii="Calibri" w:hAnsi="Calibri" w:cs="Calibri"/>
          <w:bCs/>
          <w:sz w:val="24"/>
          <w:szCs w:val="24"/>
        </w:rPr>
        <w:t>, w tym: wydatki bieżące: 312 917,83 zł</w:t>
      </w:r>
      <w:r w:rsidR="00D02B19">
        <w:rPr>
          <w:rFonts w:ascii="Calibri" w:hAnsi="Calibri" w:cs="Calibri"/>
          <w:bCs/>
          <w:sz w:val="24"/>
          <w:szCs w:val="24"/>
        </w:rPr>
        <w:t xml:space="preserve"> (związane </w:t>
      </w:r>
      <w:r w:rsidR="00227BE9">
        <w:rPr>
          <w:rFonts w:ascii="Calibri" w:hAnsi="Calibri" w:cs="Calibri"/>
          <w:bCs/>
          <w:sz w:val="24"/>
          <w:szCs w:val="24"/>
        </w:rPr>
        <w:br/>
      </w:r>
      <w:r w:rsidR="00D02B19">
        <w:rPr>
          <w:rFonts w:ascii="Calibri" w:hAnsi="Calibri" w:cs="Calibri"/>
          <w:bCs/>
          <w:sz w:val="24"/>
          <w:szCs w:val="24"/>
        </w:rPr>
        <w:t>z realizacją zadań statutowych)</w:t>
      </w:r>
      <w:r>
        <w:rPr>
          <w:rFonts w:ascii="Calibri" w:hAnsi="Calibri" w:cs="Calibri"/>
          <w:bCs/>
          <w:sz w:val="24"/>
          <w:szCs w:val="24"/>
        </w:rPr>
        <w:t>, wydatki majątkowe: 2 099 019,04 zł (terminy rozliczenia realizacji inwestycji pn. „</w:t>
      </w:r>
      <w:r w:rsidRPr="00227BE9">
        <w:rPr>
          <w:rFonts w:ascii="Calibri" w:hAnsi="Calibri" w:cs="Calibri"/>
          <w:bCs/>
          <w:i/>
          <w:sz w:val="24"/>
          <w:szCs w:val="24"/>
        </w:rPr>
        <w:t>Termomodernizacja budynku Szkoły Podstawowej wchodzącej w skład Zespołu Szkół w Krzęcinie z wykorzystaniem OZE”</w:t>
      </w:r>
      <w:r>
        <w:rPr>
          <w:rFonts w:ascii="Calibri" w:hAnsi="Calibri" w:cs="Calibri"/>
          <w:bCs/>
          <w:sz w:val="24"/>
          <w:szCs w:val="24"/>
        </w:rPr>
        <w:t xml:space="preserve"> oraz </w:t>
      </w:r>
      <w:r w:rsidRPr="00227BE9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>
        <w:rPr>
          <w:rFonts w:ascii="Calibri" w:hAnsi="Calibri" w:cs="Calibri"/>
          <w:bCs/>
          <w:sz w:val="24"/>
          <w:szCs w:val="24"/>
        </w:rPr>
        <w:t xml:space="preserve"> zostały przesunięte na pierwszy kwartał 2019 roku).</w:t>
      </w:r>
    </w:p>
    <w:p w:rsidR="00512B51" w:rsidRPr="00512B51" w:rsidRDefault="00512B51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Zmienia się plan rozchodów budżetu (kolumna 5). </w:t>
      </w:r>
    </w:p>
    <w:p w:rsidR="00512B51" w:rsidRDefault="00512B51" w:rsidP="00512B51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W związku z podpisaniem aneksów </w:t>
      </w:r>
      <w:r w:rsidR="009B30C4">
        <w:rPr>
          <w:rFonts w:ascii="Calibri" w:hAnsi="Calibri" w:cs="Calibri"/>
          <w:bCs/>
          <w:sz w:val="24"/>
          <w:szCs w:val="24"/>
        </w:rPr>
        <w:t xml:space="preserve">do </w:t>
      </w:r>
      <w:r>
        <w:rPr>
          <w:rFonts w:ascii="Calibri" w:hAnsi="Calibri" w:cs="Calibri"/>
          <w:bCs/>
          <w:sz w:val="24"/>
          <w:szCs w:val="24"/>
        </w:rPr>
        <w:t xml:space="preserve">umów </w:t>
      </w:r>
      <w:r w:rsidR="009B30C4">
        <w:rPr>
          <w:rFonts w:ascii="Calibri" w:hAnsi="Calibri" w:cs="Calibri"/>
          <w:bCs/>
          <w:sz w:val="24"/>
          <w:szCs w:val="24"/>
        </w:rPr>
        <w:t>zawartych z Wojewódzkim Funduszem Ochrony Środowiska i Gospodarki Wodnej w Szczecinie, zmienia się harmonogram spłat pożyczek i wydłuża się okres ich spłaty do 2023 roku.</w:t>
      </w:r>
    </w:p>
    <w:p w:rsidR="009B30C4" w:rsidRDefault="009B30C4" w:rsidP="009B30C4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</w:t>
      </w:r>
      <w:r w:rsidRPr="009B30C4">
        <w:rPr>
          <w:rFonts w:ascii="Calibri" w:hAnsi="Calibri" w:cs="Calibri"/>
          <w:bCs/>
          <w:sz w:val="24"/>
          <w:szCs w:val="24"/>
        </w:rPr>
        <w:t xml:space="preserve">mienia się wartości </w:t>
      </w:r>
      <w:r>
        <w:rPr>
          <w:rFonts w:ascii="Calibri" w:hAnsi="Calibri" w:cs="Calibri"/>
          <w:bCs/>
          <w:sz w:val="24"/>
          <w:szCs w:val="24"/>
        </w:rPr>
        <w:t>wyniku budżetu (kolumna 3).</w:t>
      </w:r>
    </w:p>
    <w:p w:rsidR="009B30C4" w:rsidRDefault="009B30C4" w:rsidP="009B30C4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lastRenderedPageBreak/>
        <w:t xml:space="preserve">Z tytułu zmiany planu rozchodów, zmienia się wartości nadwyżek budżetowych </w:t>
      </w:r>
      <w:r w:rsidR="00847F05">
        <w:rPr>
          <w:rFonts w:ascii="Calibri" w:hAnsi="Calibri" w:cs="Calibri"/>
          <w:bCs/>
          <w:sz w:val="24"/>
          <w:szCs w:val="24"/>
        </w:rPr>
        <w:br/>
      </w:r>
      <w:r>
        <w:rPr>
          <w:rFonts w:ascii="Calibri" w:hAnsi="Calibri" w:cs="Calibri"/>
          <w:bCs/>
          <w:sz w:val="24"/>
          <w:szCs w:val="24"/>
        </w:rPr>
        <w:t>w latach 2020 – 2023.</w:t>
      </w:r>
    </w:p>
    <w:p w:rsidR="00847F05" w:rsidRDefault="00847F05" w:rsidP="00847F0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847F05" w:rsidRDefault="00847F05" w:rsidP="00847F0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Wydłużono również okres prognozy długu do roku 2033, a </w:t>
      </w:r>
      <w:r w:rsidR="008C1E66">
        <w:rPr>
          <w:rFonts w:ascii="Calibri" w:hAnsi="Calibri" w:cs="Calibri"/>
          <w:bCs/>
          <w:sz w:val="24"/>
          <w:szCs w:val="24"/>
        </w:rPr>
        <w:t>więc</w:t>
      </w:r>
      <w:r>
        <w:rPr>
          <w:rFonts w:ascii="Calibri" w:hAnsi="Calibri" w:cs="Calibri"/>
          <w:bCs/>
          <w:sz w:val="24"/>
          <w:szCs w:val="24"/>
        </w:rPr>
        <w:t xml:space="preserve"> do czasu całkowitej spłaty długu.</w:t>
      </w:r>
    </w:p>
    <w:p w:rsidR="008C1E66" w:rsidRPr="008C1E66" w:rsidRDefault="008C1E66" w:rsidP="008C1E66">
      <w:pPr>
        <w:pStyle w:val="Akapitzlist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8C1E66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022AB0" w:rsidRDefault="00022AB0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A03EEF" w:rsidRPr="008C1E66" w:rsidRDefault="008C1E66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WARTOŚCI WIELOLETNIEJ PROGNOZY FINANSOWEJ NA LATA 2019 – 2032 NA DZIEŃ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 xml:space="preserve">20 GRUDNIA 2018 ROKU (UCHWAŁA NR </w:t>
      </w:r>
      <w:r w:rsidR="00C136B7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Pr="008C1E66">
        <w:rPr>
          <w:rFonts w:ascii="Calibri" w:hAnsi="Calibri" w:cs="Calibri"/>
          <w:b/>
          <w:bCs/>
          <w:sz w:val="24"/>
          <w:szCs w:val="24"/>
          <w:u w:val="single"/>
        </w:rPr>
        <w:t>II/17/2018 – PROJEKT WPF)</w:t>
      </w:r>
    </w:p>
    <w:p w:rsidR="009A420D" w:rsidRDefault="009A420D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78E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Cs/>
          <w:sz w:val="24"/>
          <w:szCs w:val="24"/>
        </w:rPr>
        <w:t>Podstawą opracowania Wieloletniej Prognozy Finansowej Gminy Krzęcin jest Projekt Uchwały Budżetowej na 2019 rok, dane sprawozdawcze z wykonania budżetu Gminy Krzęcin oraz wytyczne</w:t>
      </w:r>
      <w:r>
        <w:rPr>
          <w:rFonts w:asciiTheme="minorHAnsi" w:hAnsiTheme="minorHAnsi" w:cstheme="minorHAnsi"/>
          <w:bCs/>
          <w:sz w:val="24"/>
          <w:szCs w:val="24"/>
        </w:rPr>
        <w:t xml:space="preserve"> Ministra Finansów dotyczące założeń makroekonomicznych dla potrzeb sporządzania wieloletnich prognoz finansowych jednostek samorządu terytorialnego.</w:t>
      </w:r>
    </w:p>
    <w:p w:rsidR="008D4682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8D4682">
        <w:rPr>
          <w:rFonts w:ascii="Calibri" w:hAnsi="Calibri" w:cs="Calibri"/>
          <w:bCs/>
          <w:sz w:val="24"/>
          <w:szCs w:val="24"/>
        </w:rPr>
        <w:t>Wieloletnia Prognoza Finansowa Gminy Krzęcin na lata 201</w:t>
      </w:r>
      <w:r>
        <w:rPr>
          <w:rFonts w:ascii="Calibri" w:hAnsi="Calibri" w:cs="Calibri"/>
          <w:bCs/>
          <w:sz w:val="24"/>
          <w:szCs w:val="24"/>
        </w:rPr>
        <w:t>9</w:t>
      </w:r>
      <w:r w:rsidRPr="008D4682">
        <w:rPr>
          <w:rFonts w:ascii="Calibri" w:hAnsi="Calibri" w:cs="Calibri"/>
          <w:bCs/>
          <w:sz w:val="24"/>
          <w:szCs w:val="24"/>
        </w:rPr>
        <w:t>-2032 została opracowana na podstawie wykazu przedsięwzięć: wydatków bieżących</w:t>
      </w:r>
      <w:r>
        <w:rPr>
          <w:rFonts w:ascii="Calibri" w:hAnsi="Calibri" w:cs="Calibri"/>
          <w:bCs/>
          <w:sz w:val="24"/>
          <w:szCs w:val="24"/>
        </w:rPr>
        <w:t xml:space="preserve"> i majątkowych na lata 2019</w:t>
      </w:r>
      <w:r w:rsidRPr="008D4682">
        <w:rPr>
          <w:rFonts w:ascii="Calibri" w:hAnsi="Calibri" w:cs="Calibri"/>
          <w:bCs/>
          <w:sz w:val="24"/>
          <w:szCs w:val="24"/>
        </w:rPr>
        <w:t xml:space="preserve">-2032,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8D4682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5F278E">
        <w:rPr>
          <w:rFonts w:asciiTheme="minorHAnsi" w:hAnsiTheme="minorHAnsi" w:cstheme="minorHAnsi"/>
          <w:sz w:val="24"/>
          <w:szCs w:val="24"/>
        </w:rPr>
        <w:t>w latach 201</w:t>
      </w:r>
      <w:r w:rsidR="005F278E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5F278E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5F278E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>
        <w:rPr>
          <w:rFonts w:asciiTheme="minorHAnsi" w:hAnsiTheme="minorHAnsi" w:cstheme="minorHAnsi"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-201</w:t>
      </w:r>
      <w:r w:rsidR="005F278E">
        <w:rPr>
          <w:rFonts w:asciiTheme="minorHAnsi" w:hAnsiTheme="minorHAnsi" w:cstheme="minorHAnsi"/>
          <w:sz w:val="24"/>
          <w:szCs w:val="24"/>
        </w:rPr>
        <w:t>7</w:t>
      </w:r>
      <w:r w:rsidRPr="005F278E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5F278E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>
        <w:rPr>
          <w:rFonts w:asciiTheme="minorHAnsi" w:hAnsiTheme="minorHAnsi" w:cstheme="minorHAnsi"/>
          <w:sz w:val="24"/>
          <w:szCs w:val="24"/>
        </w:rPr>
        <w:t>8</w:t>
      </w:r>
      <w:r w:rsidRPr="005F278E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860C56">
        <w:rPr>
          <w:rFonts w:asciiTheme="minorHAnsi" w:hAnsiTheme="minorHAnsi" w:cstheme="minorHAnsi"/>
          <w:sz w:val="24"/>
          <w:szCs w:val="24"/>
        </w:rPr>
        <w:t>9</w:t>
      </w:r>
      <w:r w:rsidR="00022AB0">
        <w:rPr>
          <w:rFonts w:asciiTheme="minorHAnsi" w:hAnsiTheme="minorHAnsi" w:cstheme="minorHAnsi"/>
          <w:sz w:val="24"/>
          <w:szCs w:val="24"/>
        </w:rPr>
        <w:t xml:space="preserve"> </w:t>
      </w:r>
      <w:r w:rsidRPr="005F278E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lastRenderedPageBreak/>
        <w:t xml:space="preserve">-   dochody bieżące    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15 554 650,32</w:t>
      </w:r>
      <w:r w:rsidR="00022AB0">
        <w:rPr>
          <w:rFonts w:asciiTheme="minorHAnsi" w:hAnsiTheme="minorHAnsi" w:cstheme="minorHAnsi"/>
          <w:bCs/>
          <w:sz w:val="24"/>
          <w:szCs w:val="24"/>
        </w:rPr>
        <w:t xml:space="preserve"> zł,</w:t>
      </w:r>
      <w:r w:rsidR="00022AB0">
        <w:rPr>
          <w:rFonts w:asciiTheme="minorHAnsi" w:hAnsiTheme="minorHAnsi" w:cstheme="minorHAnsi"/>
          <w:bCs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  <w:r w:rsidR="00022AB0">
        <w:rPr>
          <w:rFonts w:asciiTheme="minorHAnsi" w:hAnsiTheme="minorHAnsi" w:cstheme="minorHAnsi"/>
          <w:bCs/>
          <w:sz w:val="24"/>
          <w:szCs w:val="24"/>
        </w:rPr>
        <w:t>.</w:t>
      </w:r>
    </w:p>
    <w:p w:rsidR="001F280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1F280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>
        <w:rPr>
          <w:rFonts w:asciiTheme="minorHAnsi" w:hAnsiTheme="minorHAnsi" w:cstheme="minorHAnsi"/>
          <w:sz w:val="24"/>
          <w:szCs w:val="24"/>
        </w:rPr>
        <w:t>wejście</w:t>
      </w:r>
      <w:r w:rsidR="00053687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z dnia 7 czerwca 2018 roku o zmianie ustawy o odnawialnych źródłach energii oraz niektórych innych ustaw (Dz. U. z 2018, poz. 1276)</w:t>
      </w:r>
      <w:r w:rsidR="003358AB">
        <w:rPr>
          <w:rFonts w:asciiTheme="minorHAnsi" w:hAnsiTheme="minorHAnsi" w:cstheme="minorHAnsi"/>
          <w:sz w:val="24"/>
          <w:szCs w:val="24"/>
        </w:rPr>
        <w:t>.</w:t>
      </w:r>
      <w:r w:rsidR="003358AB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1F280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Dochody z tytułu podatku od nieruchomości zostały zaplanowane na poziomie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0268FD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>
        <w:rPr>
          <w:rFonts w:asciiTheme="minorHAnsi" w:hAnsiTheme="minorHAnsi" w:cstheme="minorHAnsi"/>
          <w:bCs/>
          <w:sz w:val="24"/>
          <w:szCs w:val="24"/>
        </w:rPr>
        <w:br/>
      </w:r>
      <w:r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  <w:r w:rsidR="00022AB0">
        <w:rPr>
          <w:rFonts w:asciiTheme="minorHAnsi" w:hAnsiTheme="minorHAnsi" w:cstheme="minorHAnsi"/>
          <w:bCs/>
          <w:sz w:val="24"/>
          <w:szCs w:val="24"/>
        </w:rPr>
        <w:t>,</w:t>
      </w:r>
    </w:p>
    <w:p w:rsidR="000268FD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2E6DB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2E6DBF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zwrotu podatkuza 2018 rok </w:t>
      </w:r>
      <w:r w:rsidR="002E6DBF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>
        <w:rPr>
          <w:rFonts w:asciiTheme="minorHAnsi" w:hAnsiTheme="minorHAnsi" w:cstheme="minorHAnsi"/>
          <w:bCs/>
          <w:sz w:val="24"/>
          <w:szCs w:val="24"/>
        </w:rPr>
        <w:t xml:space="preserve"> z tytułu nadpłaty w/w podatku w związku z </w:t>
      </w:r>
      <w:r w:rsidR="00950045">
        <w:rPr>
          <w:rFonts w:asciiTheme="minorHAnsi" w:hAnsiTheme="minorHAnsi" w:cstheme="minorHAnsi"/>
          <w:sz w:val="24"/>
          <w:szCs w:val="24"/>
        </w:rPr>
        <w:t>wejściem</w:t>
      </w:r>
      <w:r w:rsidR="00950045" w:rsidRPr="00053687">
        <w:rPr>
          <w:rFonts w:asciiTheme="minorHAnsi" w:hAnsiTheme="minorHAnsi" w:cstheme="minorHAnsi"/>
          <w:sz w:val="24"/>
          <w:szCs w:val="24"/>
        </w:rPr>
        <w:t xml:space="preserve"> w życie w dniu 29 czerwca 2018 roku ustawy </w:t>
      </w:r>
      <w:r w:rsidR="00950045">
        <w:rPr>
          <w:rFonts w:asciiTheme="minorHAnsi" w:hAnsiTheme="minorHAnsi" w:cstheme="minorHAnsi"/>
          <w:sz w:val="24"/>
          <w:szCs w:val="24"/>
        </w:rPr>
        <w:br/>
      </w:r>
      <w:r w:rsidR="00950045" w:rsidRPr="00053687">
        <w:rPr>
          <w:rFonts w:asciiTheme="minorHAnsi" w:hAnsiTheme="minorHAnsi" w:cstheme="minorHAnsi"/>
          <w:sz w:val="24"/>
          <w:szCs w:val="24"/>
        </w:rPr>
        <w:t>z dnia 7 czerwca 2018 roku o zmianie ustawy o odnawialnych źródłach energii oraz niektórych innych ustaw (Dz. U. z 2018, poz. 1276)</w:t>
      </w:r>
      <w:r w:rsidR="00950045">
        <w:rPr>
          <w:rFonts w:asciiTheme="minorHAnsi" w:hAnsiTheme="minorHAnsi" w:cstheme="minorHAnsi"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Na podstawie otrzymanej informacji Ministra Finansów, kwota subwencji ogólnej dla Gminy Krzęcin na 2019 rok wynosi </w:t>
      </w:r>
      <w:r w:rsidRPr="000B2CC0">
        <w:rPr>
          <w:rFonts w:asciiTheme="minorHAnsi" w:hAnsiTheme="minorHAnsi" w:cstheme="minorHAnsi"/>
          <w:b/>
          <w:sz w:val="24"/>
          <w:szCs w:val="24"/>
        </w:rPr>
        <w:t>3 067 080,00 zł</w:t>
      </w:r>
      <w:r>
        <w:rPr>
          <w:rFonts w:asciiTheme="minorHAnsi" w:hAnsiTheme="minorHAnsi" w:cstheme="minorHAnsi"/>
          <w:sz w:val="24"/>
          <w:szCs w:val="24"/>
        </w:rPr>
        <w:t>, w tym: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  <w:r w:rsidR="00022AB0">
        <w:rPr>
          <w:rFonts w:asciiTheme="minorHAnsi" w:hAnsiTheme="minorHAnsi" w:cstheme="minorHAnsi"/>
          <w:bCs/>
          <w:sz w:val="24"/>
          <w:szCs w:val="24"/>
        </w:rPr>
        <w:t>,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  <w:r w:rsidR="00022AB0">
        <w:rPr>
          <w:rFonts w:asciiTheme="minorHAnsi" w:hAnsiTheme="minorHAnsi" w:cstheme="minorHAnsi"/>
          <w:bCs/>
          <w:sz w:val="24"/>
          <w:szCs w:val="24"/>
        </w:rPr>
        <w:t>,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  <w:r w:rsidR="00022AB0">
        <w:rPr>
          <w:rFonts w:asciiTheme="minorHAnsi" w:hAnsiTheme="minorHAnsi" w:cstheme="minorHAnsi"/>
          <w:bCs/>
          <w:sz w:val="24"/>
          <w:szCs w:val="24"/>
        </w:rPr>
        <w:t>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Planowana na 2019 rok kwota dochodów z tytułu udziału we wpływach z podatku dochodowego od osób fizycznych wynosi</w:t>
      </w:r>
      <w:r w:rsidR="00BD180E">
        <w:rPr>
          <w:rFonts w:asciiTheme="minorHAnsi" w:hAnsiTheme="minorHAnsi" w:cstheme="minorHAnsi"/>
          <w:bCs/>
          <w:sz w:val="24"/>
          <w:szCs w:val="24"/>
        </w:rPr>
        <w:t>ć</w:t>
      </w:r>
      <w:r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156757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156757">
        <w:rPr>
          <w:rFonts w:ascii="Calibri" w:hAnsi="Calibri"/>
          <w:b/>
          <w:sz w:val="24"/>
          <w:szCs w:val="24"/>
        </w:rPr>
        <w:t>Dochody majątkowe (kolumna 1.2)-</w:t>
      </w:r>
      <w:r w:rsidRPr="00156757">
        <w:rPr>
          <w:rFonts w:ascii="Calibri" w:hAnsi="Calibri"/>
          <w:sz w:val="24"/>
          <w:szCs w:val="24"/>
        </w:rPr>
        <w:t xml:space="preserve"> planowane dochody w tej pozycji związane są </w:t>
      </w:r>
      <w:r w:rsidRPr="00156757">
        <w:rPr>
          <w:rFonts w:ascii="Calibri" w:hAnsi="Calibri"/>
          <w:sz w:val="24"/>
          <w:szCs w:val="24"/>
        </w:rPr>
        <w:br/>
        <w:t xml:space="preserve">ze sprzedażą działek oraz gruntów stanowiących mienie gminy (kolumna 1.2.1), a także </w:t>
      </w:r>
      <w:r w:rsidRPr="00156757">
        <w:rPr>
          <w:rFonts w:ascii="Calibri" w:hAnsi="Calibri"/>
          <w:sz w:val="24"/>
          <w:szCs w:val="24"/>
        </w:rPr>
        <w:lastRenderedPageBreak/>
        <w:t>uwzględniono dotacje i środki przeznaczone na realizację inwestycji (kolumna 1.2.2).</w:t>
      </w:r>
      <w:r w:rsidRPr="00156757">
        <w:rPr>
          <w:rFonts w:ascii="Calibri" w:hAnsi="Calibri"/>
          <w:sz w:val="24"/>
          <w:szCs w:val="24"/>
        </w:rPr>
        <w:br/>
      </w:r>
      <w:r w:rsidR="006E399B">
        <w:rPr>
          <w:rFonts w:ascii="Calibri" w:hAnsi="Calibri"/>
          <w:sz w:val="24"/>
          <w:szCs w:val="24"/>
        </w:rPr>
        <w:t>W latach 2022 – 2024</w:t>
      </w:r>
      <w:r w:rsidRPr="00156757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156757">
        <w:rPr>
          <w:rFonts w:ascii="Calibri" w:hAnsi="Calibri" w:cs="Calibri"/>
          <w:bCs/>
          <w:sz w:val="24"/>
          <w:szCs w:val="24"/>
        </w:rPr>
        <w:t>W latach</w:t>
      </w:r>
      <w:r w:rsidR="006E399B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156757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>
        <w:rPr>
          <w:rFonts w:ascii="Calibri" w:hAnsi="Calibri" w:cs="Calibri"/>
          <w:b/>
          <w:bCs/>
          <w:sz w:val="24"/>
          <w:szCs w:val="24"/>
        </w:rPr>
        <w:t>1 664 700,00</w:t>
      </w:r>
      <w:r w:rsidRPr="00156757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156757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156757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156757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E70631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E70631">
        <w:rPr>
          <w:rFonts w:asciiTheme="minorHAnsi" w:hAnsiTheme="minorHAnsi" w:cstheme="minorHAnsi"/>
          <w:bCs/>
          <w:sz w:val="24"/>
          <w:szCs w:val="24"/>
        </w:rPr>
        <w:t>-</w:t>
      </w:r>
      <w:r w:rsidR="00E70631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BF13A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</w:t>
      </w:r>
      <w:r w:rsidR="00BF13A4" w:rsidRPr="00BF13A4">
        <w:rPr>
          <w:rFonts w:ascii="Calibri" w:hAnsi="Calibri"/>
          <w:sz w:val="24"/>
          <w:szCs w:val="24"/>
        </w:rPr>
        <w:t xml:space="preserve"> Wielolet</w:t>
      </w:r>
      <w:r>
        <w:rPr>
          <w:rFonts w:ascii="Calibri" w:hAnsi="Calibri"/>
          <w:sz w:val="24"/>
          <w:szCs w:val="24"/>
        </w:rPr>
        <w:t>niej Prognozie Finansowej w 2019</w:t>
      </w:r>
      <w:r w:rsidR="00BF13A4" w:rsidRPr="00BF13A4">
        <w:rPr>
          <w:rFonts w:ascii="Calibri" w:hAnsi="Calibri"/>
          <w:sz w:val="24"/>
          <w:szCs w:val="24"/>
        </w:rPr>
        <w:t xml:space="preserve">  roku </w:t>
      </w:r>
      <w:r>
        <w:rPr>
          <w:rFonts w:ascii="Calibri" w:hAnsi="Calibri"/>
          <w:sz w:val="24"/>
          <w:szCs w:val="24"/>
        </w:rPr>
        <w:t xml:space="preserve">wydatki bieżące zostały </w:t>
      </w:r>
      <w:r w:rsidR="00BF13A4" w:rsidRPr="00BF13A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BF13A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BF13A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BF13A4">
        <w:rPr>
          <w:rFonts w:ascii="Calibri" w:hAnsi="Calibri"/>
          <w:sz w:val="24"/>
          <w:szCs w:val="24"/>
        </w:rPr>
        <w:t>, zachowuje się zasadę ostrożności w realizacji wydatków bieżących, tj. wydatki bieżące nie powinny przekroczyć dochodów bieżących wykonanych</w:t>
      </w:r>
      <w:r>
        <w:rPr>
          <w:rFonts w:ascii="Calibri" w:hAnsi="Calibri"/>
          <w:sz w:val="24"/>
          <w:szCs w:val="24"/>
        </w:rPr>
        <w:t xml:space="preserve"> w 2019</w:t>
      </w:r>
      <w:r w:rsidR="00BF13A4" w:rsidRPr="00BF13A4">
        <w:rPr>
          <w:rFonts w:ascii="Calibri" w:hAnsi="Calibri"/>
          <w:sz w:val="24"/>
          <w:szCs w:val="24"/>
        </w:rPr>
        <w:t xml:space="preserve"> roku</w:t>
      </w:r>
      <w:r>
        <w:rPr>
          <w:rFonts w:ascii="Calibri" w:hAnsi="Calibri"/>
          <w:sz w:val="24"/>
          <w:szCs w:val="24"/>
        </w:rPr>
        <w:t xml:space="preserve"> i </w:t>
      </w:r>
      <w:r w:rsidR="00BF13A4" w:rsidRPr="00BF13A4">
        <w:rPr>
          <w:rFonts w:ascii="Calibri" w:hAnsi="Calibri"/>
          <w:sz w:val="24"/>
          <w:szCs w:val="24"/>
        </w:rPr>
        <w:t xml:space="preserve">zostaną </w:t>
      </w:r>
      <w:r>
        <w:rPr>
          <w:rFonts w:ascii="Calibri" w:hAnsi="Calibri"/>
          <w:sz w:val="24"/>
          <w:szCs w:val="24"/>
        </w:rPr>
        <w:t xml:space="preserve">w znacznym stopniu </w:t>
      </w:r>
      <w:r w:rsidR="00BF13A4" w:rsidRPr="00BF13A4">
        <w:rPr>
          <w:rFonts w:ascii="Calibri" w:hAnsi="Calibri"/>
          <w:sz w:val="24"/>
          <w:szCs w:val="24"/>
        </w:rPr>
        <w:t xml:space="preserve">ograniczone ze względu na konieczność zwrotu nadpłaty z tytułu podatku od nieruchomości. Realizowane będą tylko te inwestycje, na które Gmina Krzęcin ma już podpisane umowy na dofinansowanie.  </w:t>
      </w:r>
    </w:p>
    <w:p w:rsidR="002E4A8F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BF13A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szkolnego do sprzedaży. Postanowiono także zmniejszyć liczbę stanowisk kierowniczych 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BF13A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BF13A4">
        <w:rPr>
          <w:rFonts w:ascii="Calibri" w:eastAsia="Calibri" w:hAnsi="Calibri" w:cs="Arial"/>
          <w:sz w:val="24"/>
          <w:szCs w:val="24"/>
          <w:lang w:eastAsia="en-US"/>
        </w:rPr>
        <w:lastRenderedPageBreak/>
        <w:t>Wydatki bieżące jednostek będą realizowane w oparciu o przewidywane zapotrzebowanie i z zachowaniem ostrożności, aby nie przekroczyły dochodów bieżących.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BF13A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</w:p>
    <w:p w:rsidR="00BF13A4" w:rsidRPr="00BF13A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podjęcie zabiegów o wystąpienie do Ministerstwa Finansów u udzielenie subwencji </w:t>
      </w:r>
      <w:r w:rsidRPr="00BF13A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nieruchomości) w związku z wejściem w życie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BF13A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 latach kolejnych tj. od 2021 - 2032 przyjęto średnioroczny wzrost wydatków bieżących o około 2,0 % w stosunku do roku poprzedniego (uwzględnia się wzrost cen, wzrost płacy minimalnej). Przyjęto zasadę, iż wydatki bieżące nie mogą być wyższe niż planowane dochody bieżące powiększone o nadwyżkę budżetową z lat poprzednich i wolne środki.</w:t>
      </w:r>
    </w:p>
    <w:p w:rsidR="00BF13A4" w:rsidRPr="00BF13A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</w:t>
      </w:r>
      <w:r w:rsidR="00022AB0">
        <w:rPr>
          <w:rFonts w:ascii="Calibri" w:hAnsi="Calibri"/>
          <w:sz w:val="24"/>
          <w:szCs w:val="24"/>
        </w:rPr>
        <w:t>czek i kredytu konsolidacyjnego,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Wynagrodzenia i składki od ni</w:t>
      </w:r>
      <w:r w:rsidR="00484E69">
        <w:rPr>
          <w:rFonts w:ascii="Calibri" w:hAnsi="Calibri"/>
          <w:sz w:val="24"/>
          <w:szCs w:val="24"/>
        </w:rPr>
        <w:t xml:space="preserve">ch naliczane w latach  2019 – </w:t>
      </w:r>
      <w:r w:rsidRPr="00BF13A4">
        <w:rPr>
          <w:rFonts w:ascii="Calibri" w:hAnsi="Calibri"/>
          <w:sz w:val="24"/>
          <w:szCs w:val="24"/>
        </w:rPr>
        <w:t>2032</w:t>
      </w:r>
      <w:r w:rsidR="00484E69">
        <w:rPr>
          <w:rFonts w:ascii="Calibri" w:hAnsi="Calibri"/>
          <w:sz w:val="24"/>
          <w:szCs w:val="24"/>
        </w:rPr>
        <w:t>,</w:t>
      </w:r>
      <w:r w:rsidRPr="00BF13A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BF13A4">
        <w:rPr>
          <w:rFonts w:ascii="Calibri" w:hAnsi="Calibri"/>
          <w:sz w:val="24"/>
          <w:szCs w:val="24"/>
        </w:rPr>
        <w:br/>
        <w:t>o około 2,0% rocznie (kolumna 11.1)</w:t>
      </w:r>
      <w:r w:rsidR="00022AB0">
        <w:rPr>
          <w:rFonts w:ascii="Calibri" w:hAnsi="Calibri"/>
          <w:sz w:val="24"/>
          <w:szCs w:val="24"/>
        </w:rPr>
        <w:t>,</w:t>
      </w:r>
    </w:p>
    <w:p w:rsidR="00BF13A4" w:rsidRPr="00BF13A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BF13A4">
        <w:rPr>
          <w:rFonts w:ascii="Calibri" w:hAnsi="Calibri"/>
          <w:sz w:val="24"/>
          <w:szCs w:val="24"/>
        </w:rPr>
        <w:t>Wydatki związane z funkcjonowaniem organów jst – przyjęto założenie, iż ich wielkości wzrastają o około 1,0 % rocznie (kolumna 11.2), zgodnie z prognozowanym wzrostem cen.</w:t>
      </w:r>
    </w:p>
    <w:p w:rsidR="007629B4" w:rsidRPr="005F278E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lastRenderedPageBreak/>
        <w:t>a)wydatki bieżące</w:t>
      </w:r>
      <w:r w:rsidR="00022AB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>
        <w:rPr>
          <w:rFonts w:asciiTheme="minorHAnsi" w:hAnsiTheme="minorHAnsi" w:cstheme="minorHAnsi"/>
          <w:b/>
          <w:sz w:val="24"/>
          <w:szCs w:val="24"/>
        </w:rPr>
        <w:t>195 000</w:t>
      </w:r>
      <w:r w:rsidR="00A54051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5F278E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Na rok 201</w:t>
      </w:r>
      <w:r w:rsidR="00E70631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5F278E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w tym:</w:t>
      </w:r>
      <w:r w:rsidRPr="005F278E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5F278E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1C731C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5F278E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realizowany </w:t>
      </w:r>
      <w:r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>
        <w:rPr>
          <w:rFonts w:asciiTheme="minorHAnsi" w:hAnsiTheme="minorHAnsi" w:cstheme="minorHAnsi"/>
          <w:sz w:val="24"/>
          <w:szCs w:val="24"/>
        </w:rPr>
        <w:br/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 Krzęciniew latach 2017-2020. </w:t>
      </w:r>
      <w:r w:rsidR="001C731C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</w:p>
    <w:p w:rsidR="005238F6" w:rsidRPr="005F278E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5F278E">
        <w:rPr>
          <w:rFonts w:asciiTheme="minorHAnsi" w:hAnsiTheme="minorHAnsi" w:cstheme="minorHAnsi"/>
          <w:sz w:val="24"/>
          <w:szCs w:val="24"/>
        </w:rPr>
        <w:t>na lata 201</w:t>
      </w:r>
      <w:r w:rsidR="002C4E76">
        <w:rPr>
          <w:rFonts w:asciiTheme="minorHAnsi" w:hAnsiTheme="minorHAnsi" w:cstheme="minorHAnsi"/>
          <w:sz w:val="24"/>
          <w:szCs w:val="24"/>
        </w:rPr>
        <w:t>9 –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2.2</w:t>
      </w:r>
      <w:r w:rsidRPr="005F278E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5F278E">
        <w:rPr>
          <w:rFonts w:asciiTheme="minorHAnsi" w:hAnsiTheme="minorHAnsi" w:cstheme="minorHAnsi"/>
          <w:sz w:val="24"/>
          <w:szCs w:val="24"/>
        </w:rPr>
        <w:t>.</w:t>
      </w:r>
      <w:r w:rsidR="001F0A0F">
        <w:rPr>
          <w:rFonts w:asciiTheme="minorHAnsi" w:hAnsiTheme="minorHAnsi" w:cstheme="minorHAnsi"/>
          <w:sz w:val="24"/>
          <w:szCs w:val="24"/>
        </w:rPr>
        <w:br/>
      </w:r>
      <w:r w:rsidR="002C4E76">
        <w:rPr>
          <w:rFonts w:asciiTheme="minorHAnsi" w:hAnsiTheme="minorHAnsi" w:cstheme="minorHAnsi"/>
          <w:sz w:val="24"/>
          <w:szCs w:val="24"/>
        </w:rPr>
        <w:t>W</w:t>
      </w:r>
      <w:r w:rsidRPr="005F278E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>
        <w:rPr>
          <w:rFonts w:asciiTheme="minorHAnsi" w:hAnsiTheme="minorHAnsi" w:cstheme="minorHAnsi"/>
          <w:sz w:val="24"/>
          <w:szCs w:val="24"/>
        </w:rPr>
        <w:t>u</w:t>
      </w:r>
      <w:r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5F278E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</w:t>
      </w:r>
      <w:r w:rsidR="002C4E76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5F278E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5F278E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5F278E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>
        <w:rPr>
          <w:rFonts w:asciiTheme="minorHAnsi" w:hAnsiTheme="minorHAnsi" w:cstheme="minorHAnsi"/>
          <w:bCs/>
          <w:color w:val="000000"/>
          <w:sz w:val="24"/>
          <w:szCs w:val="24"/>
        </w:rPr>
        <w:t>1 043 645,00</w:t>
      </w:r>
      <w:r w:rsidR="0046471B" w:rsidRPr="005F278E">
        <w:rPr>
          <w:rFonts w:asciiTheme="minorHAnsi" w:hAnsiTheme="minorHAnsi" w:cstheme="minorHAnsi"/>
          <w:bCs/>
          <w:color w:val="000000"/>
          <w:sz w:val="24"/>
          <w:szCs w:val="24"/>
        </w:rPr>
        <w:t>zł</w:t>
      </w:r>
      <w:r w:rsidR="002C4E76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D247AB" w:rsidRPr="005F278E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5F278E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5F278E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5F278E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Pierwotny termin zakończenia robót ustalony jest na dzień 30 listopada 2018 roku. </w:t>
      </w:r>
      <w:r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>
        <w:rPr>
          <w:rFonts w:asciiTheme="minorHAnsi" w:hAnsiTheme="minorHAnsi" w:cstheme="minorHAnsi"/>
          <w:sz w:val="24"/>
          <w:szCs w:val="24"/>
        </w:rPr>
        <w:t>, wydatek 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5F278E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(nie ujęte w pr</w:t>
      </w:r>
      <w:r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) </w:t>
      </w:r>
      <w:r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wydatki w ramach</w:t>
      </w:r>
      <w:r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5F278E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5F278E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>
        <w:rPr>
          <w:rFonts w:asciiTheme="minorHAnsi" w:hAnsiTheme="minorHAnsi" w:cstheme="minorHAnsi"/>
          <w:sz w:val="24"/>
          <w:szCs w:val="24"/>
        </w:rPr>
        <w:t>9 -2032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5F278E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lastRenderedPageBreak/>
        <w:t>Na rok 201</w:t>
      </w:r>
      <w:r w:rsidR="0099433B">
        <w:rPr>
          <w:rFonts w:asciiTheme="minorHAnsi" w:hAnsiTheme="minorHAnsi" w:cstheme="minorHAnsi"/>
          <w:sz w:val="24"/>
          <w:szCs w:val="24"/>
        </w:rPr>
        <w:t>9</w:t>
      </w:r>
      <w:r w:rsidR="00022AB0">
        <w:rPr>
          <w:rFonts w:asciiTheme="minorHAnsi" w:hAnsiTheme="minorHAnsi" w:cstheme="minorHAnsi"/>
          <w:sz w:val="24"/>
          <w:szCs w:val="24"/>
        </w:rPr>
        <w:t xml:space="preserve"> </w:t>
      </w:r>
      <w:r w:rsidRPr="005F278E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5F278E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5F278E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5F278E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5F278E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>
        <w:rPr>
          <w:rFonts w:asciiTheme="minorHAnsi" w:hAnsiTheme="minorHAnsi" w:cstheme="minorHAnsi"/>
          <w:sz w:val="24"/>
          <w:szCs w:val="24"/>
        </w:rPr>
        <w:t>kwotę 16 612 151,32 zł</w:t>
      </w:r>
      <w:r w:rsidR="00022AB0">
        <w:rPr>
          <w:rFonts w:asciiTheme="minorHAnsi" w:hAnsiTheme="minorHAnsi" w:cstheme="minorHAnsi"/>
          <w:sz w:val="24"/>
          <w:szCs w:val="24"/>
        </w:rPr>
        <w:t xml:space="preserve"> </w:t>
      </w:r>
      <w:r w:rsidR="0099433B">
        <w:rPr>
          <w:rFonts w:asciiTheme="minorHAnsi" w:hAnsiTheme="minorHAnsi" w:cstheme="minorHAnsi"/>
          <w:sz w:val="24"/>
          <w:szCs w:val="24"/>
        </w:rPr>
        <w:t>oraz plan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5F278E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5F278E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5F278E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>
        <w:rPr>
          <w:rFonts w:asciiTheme="minorHAnsi" w:hAnsiTheme="minorHAnsi" w:cstheme="minorHAnsi"/>
          <w:sz w:val="24"/>
          <w:szCs w:val="24"/>
        </w:rPr>
        <w:t xml:space="preserve">tę </w:t>
      </w:r>
      <w:r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5F278E">
        <w:rPr>
          <w:rFonts w:asciiTheme="minorHAnsi" w:hAnsiTheme="minorHAnsi" w:cstheme="minorHAnsi"/>
          <w:sz w:val="24"/>
          <w:szCs w:val="24"/>
        </w:rPr>
        <w:t>:</w:t>
      </w:r>
    </w:p>
    <w:p w:rsidR="007629B4" w:rsidRPr="005F278E" w:rsidRDefault="00022AB0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</w:t>
      </w:r>
      <w:r w:rsidR="0099433B"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 w:rsidR="0099433B"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22AB0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22AB0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22AB0">
        <w:rPr>
          <w:rFonts w:asciiTheme="minorHAnsi" w:hAnsiTheme="minorHAnsi" w:cstheme="minorHAnsi"/>
          <w:bCs/>
          <w:sz w:val="24"/>
          <w:szCs w:val="24"/>
        </w:rPr>
        <w:t xml:space="preserve"> r. –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22AB0">
        <w:rPr>
          <w:rFonts w:asciiTheme="minorHAnsi" w:hAnsiTheme="minorHAnsi" w:cstheme="minorHAnsi"/>
          <w:bCs/>
          <w:sz w:val="24"/>
          <w:szCs w:val="24"/>
        </w:rPr>
        <w:t xml:space="preserve"> r. –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22AB0">
        <w:rPr>
          <w:rFonts w:asciiTheme="minorHAnsi" w:hAnsiTheme="minorHAnsi" w:cstheme="minorHAnsi"/>
          <w:bCs/>
          <w:sz w:val="24"/>
          <w:szCs w:val="24"/>
        </w:rPr>
        <w:t xml:space="preserve"> r. –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5F278E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22AB0">
        <w:rPr>
          <w:rFonts w:asciiTheme="minorHAnsi" w:hAnsiTheme="minorHAnsi" w:cstheme="minorHAnsi"/>
          <w:bCs/>
          <w:sz w:val="24"/>
          <w:szCs w:val="24"/>
        </w:rPr>
        <w:t xml:space="preserve"> r. –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99433B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2028 r.  - </w:t>
      </w:r>
      <w:r w:rsidR="00022AB0">
        <w:rPr>
          <w:rFonts w:asciiTheme="minorHAnsi" w:hAnsiTheme="minorHAnsi" w:cstheme="minorHAnsi"/>
          <w:bCs/>
          <w:sz w:val="24"/>
          <w:szCs w:val="24"/>
        </w:rPr>
        <w:t xml:space="preserve">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022AB0">
        <w:rPr>
          <w:rFonts w:asciiTheme="minorHAnsi" w:hAnsiTheme="minorHAnsi" w:cstheme="minorHAnsi"/>
          <w:bCs/>
          <w:sz w:val="24"/>
          <w:szCs w:val="24"/>
        </w:rPr>
        <w:t xml:space="preserve"> r. -     </w:t>
      </w:r>
      <w:r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5F278E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Default="00022AB0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2030 r. –    </w:t>
      </w:r>
      <w:r w:rsidR="0099433B">
        <w:rPr>
          <w:rFonts w:asciiTheme="minorHAnsi" w:hAnsiTheme="minorHAnsi" w:cstheme="minorHAnsi"/>
          <w:bCs/>
          <w:sz w:val="24"/>
          <w:szCs w:val="24"/>
        </w:rPr>
        <w:t>519 312,24 zł</w:t>
      </w:r>
    </w:p>
    <w:p w:rsidR="0099433B" w:rsidRDefault="00022AB0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>
        <w:rPr>
          <w:rFonts w:asciiTheme="minorHAnsi" w:hAnsiTheme="minorHAnsi" w:cstheme="minorHAnsi"/>
          <w:bCs/>
          <w:sz w:val="24"/>
          <w:szCs w:val="24"/>
        </w:rPr>
        <w:tab/>
      </w:r>
      <w:r w:rsidR="0099433B">
        <w:rPr>
          <w:rFonts w:asciiTheme="minorHAnsi" w:hAnsiTheme="minorHAnsi" w:cstheme="minorHAnsi"/>
          <w:bCs/>
          <w:sz w:val="24"/>
          <w:szCs w:val="24"/>
        </w:rPr>
        <w:t>519 312,24 zł</w:t>
      </w:r>
    </w:p>
    <w:p w:rsidR="0099433B" w:rsidRPr="005F278E" w:rsidRDefault="00022AB0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>
        <w:rPr>
          <w:rFonts w:asciiTheme="minorHAnsi" w:hAnsiTheme="minorHAnsi" w:cstheme="minorHAnsi"/>
          <w:bCs/>
          <w:sz w:val="24"/>
          <w:szCs w:val="24"/>
        </w:rPr>
        <w:tab/>
      </w:r>
      <w:r w:rsidR="0099433B">
        <w:rPr>
          <w:rFonts w:asciiTheme="minorHAnsi" w:hAnsiTheme="minorHAnsi" w:cstheme="minorHAnsi"/>
          <w:bCs/>
          <w:sz w:val="24"/>
          <w:szCs w:val="24"/>
        </w:rPr>
        <w:t>503 484,36 zł</w:t>
      </w:r>
    </w:p>
    <w:p w:rsidR="007629B4" w:rsidRPr="005F278E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5F278E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5F278E">
        <w:rPr>
          <w:rFonts w:asciiTheme="minorHAnsi" w:hAnsiTheme="minorHAnsi" w:cstheme="minorHAnsi"/>
          <w:sz w:val="24"/>
          <w:szCs w:val="24"/>
        </w:rPr>
        <w:t xml:space="preserve">Plan 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B1FE4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5F278E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z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aplanowano </w:t>
      </w:r>
      <w:r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5F278E">
        <w:rPr>
          <w:rFonts w:asciiTheme="minorHAnsi" w:hAnsiTheme="minorHAnsi" w:cstheme="minorHAnsi"/>
          <w:sz w:val="24"/>
          <w:szCs w:val="24"/>
        </w:rPr>
        <w:t>z tytułu</w:t>
      </w:r>
      <w:r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5F278E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5F278E">
        <w:rPr>
          <w:rFonts w:asciiTheme="minorHAnsi" w:hAnsiTheme="minorHAnsi" w:cstheme="minorHAnsi"/>
          <w:sz w:val="24"/>
          <w:szCs w:val="24"/>
        </w:rPr>
        <w:t xml:space="preserve"> Plan</w:t>
      </w:r>
      <w:r w:rsidRPr="005F278E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5F278E">
        <w:rPr>
          <w:rFonts w:asciiTheme="minorHAnsi" w:hAnsiTheme="minorHAnsi" w:cstheme="minorHAnsi"/>
          <w:sz w:val="24"/>
          <w:szCs w:val="24"/>
        </w:rPr>
        <w:t>-</w:t>
      </w:r>
      <w:r w:rsidR="00C02462">
        <w:rPr>
          <w:rFonts w:asciiTheme="minorHAnsi" w:hAnsiTheme="minorHAnsi" w:cstheme="minorHAnsi"/>
          <w:sz w:val="24"/>
          <w:szCs w:val="24"/>
        </w:rPr>
        <w:t xml:space="preserve">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5F278E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5F278E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Zaplanowane</w:t>
      </w:r>
      <w:r w:rsidR="00022AB0">
        <w:rPr>
          <w:rFonts w:asciiTheme="minorHAnsi" w:hAnsiTheme="minorHAnsi" w:cstheme="minorHAnsi"/>
          <w:sz w:val="24"/>
          <w:szCs w:val="24"/>
        </w:rPr>
        <w:t xml:space="preserve"> </w:t>
      </w:r>
      <w:r w:rsidR="007629B4" w:rsidRPr="005F278E">
        <w:rPr>
          <w:rFonts w:asciiTheme="minorHAnsi" w:hAnsiTheme="minorHAnsi" w:cstheme="minorHAnsi"/>
          <w:b/>
          <w:sz w:val="24"/>
          <w:szCs w:val="24"/>
        </w:rPr>
        <w:t>rozchody</w:t>
      </w:r>
      <w:r w:rsidR="00022AB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629B4" w:rsidRPr="005F278E">
        <w:rPr>
          <w:rFonts w:asciiTheme="minorHAnsi" w:hAnsiTheme="minorHAnsi" w:cstheme="minorHAnsi"/>
          <w:sz w:val="24"/>
          <w:szCs w:val="24"/>
        </w:rPr>
        <w:t xml:space="preserve">dotyczą spłaty wcześniej zaciągniętych </w:t>
      </w:r>
      <w:r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5F278E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5F278E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>
        <w:rPr>
          <w:rFonts w:asciiTheme="minorHAnsi" w:hAnsiTheme="minorHAnsi" w:cstheme="minorHAnsi"/>
          <w:sz w:val="24"/>
          <w:szCs w:val="24"/>
        </w:rPr>
        <w:t>9 - 2032</w:t>
      </w:r>
      <w:r w:rsidRPr="005F278E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5F278E">
        <w:rPr>
          <w:rFonts w:asciiTheme="minorHAnsi" w:hAnsiTheme="minorHAnsi" w:cstheme="minorHAnsi"/>
          <w:b/>
          <w:sz w:val="24"/>
          <w:szCs w:val="24"/>
        </w:rPr>
        <w:t>6</w:t>
      </w:r>
      <w:r w:rsidRPr="005F278E">
        <w:rPr>
          <w:rFonts w:asciiTheme="minorHAnsi" w:hAnsiTheme="minorHAnsi" w:cstheme="minorHAnsi"/>
          <w:sz w:val="24"/>
          <w:szCs w:val="24"/>
        </w:rPr>
        <w:t>:</w:t>
      </w:r>
    </w:p>
    <w:p w:rsidR="0038525A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>
        <w:rPr>
          <w:rFonts w:asciiTheme="minorHAnsi" w:hAnsiTheme="minorHAnsi" w:cstheme="minorHAnsi"/>
          <w:sz w:val="24"/>
          <w:szCs w:val="24"/>
        </w:rPr>
        <w:t>9</w:t>
      </w:r>
      <w:r w:rsidRPr="005F278E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38525A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>
        <w:rPr>
          <w:rFonts w:ascii="Calibri" w:hAnsi="Calibri"/>
          <w:sz w:val="24"/>
          <w:szCs w:val="24"/>
        </w:rPr>
        <w:t>my ENEOS</w:t>
      </w:r>
      <w:r w:rsidR="0038525A" w:rsidRPr="0038525A">
        <w:rPr>
          <w:rFonts w:ascii="Calibri" w:hAnsi="Calibri"/>
          <w:sz w:val="24"/>
          <w:szCs w:val="24"/>
        </w:rPr>
        <w:t xml:space="preserve"> tytułem wykonania usługi oświetleniowej na terenie Gminy Krzęcin. Termin spłaty niniejszego zobowiązania przypada na dzień 31.12.2021 r.  </w:t>
      </w:r>
    </w:p>
    <w:p w:rsidR="00EB59F5" w:rsidRPr="00EB59F5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EB59F5">
        <w:rPr>
          <w:rFonts w:ascii="Calibri" w:hAnsi="Calibri"/>
          <w:sz w:val="24"/>
          <w:szCs w:val="24"/>
        </w:rPr>
        <w:t xml:space="preserve">Planowane w Wieloletniej Prognozie Finansowej od 2019 roku spłata, obsługa długu nie przekraczają wskaźnika maksymalnego obciążenia z tytułu spłaty długu jednostki </w:t>
      </w:r>
      <w:r w:rsidRPr="00EB59F5">
        <w:rPr>
          <w:rFonts w:ascii="Calibri" w:hAnsi="Calibri"/>
          <w:sz w:val="24"/>
          <w:szCs w:val="24"/>
        </w:rPr>
        <w:lastRenderedPageBreak/>
        <w:t>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38525A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7629B4" w:rsidRPr="005F278E" w:rsidRDefault="007629B4" w:rsidP="007A5179">
      <w:pPr>
        <w:pStyle w:val="Akapitzlist"/>
        <w:tabs>
          <w:tab w:val="left" w:pos="1400"/>
        </w:tabs>
        <w:spacing w:line="360" w:lineRule="auto"/>
        <w:ind w:left="180" w:hanging="32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FC55D7" w:rsidRPr="005F278E" w:rsidRDefault="00FC55D7" w:rsidP="002C0DDC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5F278E" w:rsidRDefault="00022AB0" w:rsidP="00022AB0">
      <w:pPr>
        <w:spacing w:line="360" w:lineRule="auto"/>
        <w:ind w:left="4955" w:firstLine="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</w:t>
      </w:r>
      <w:r w:rsidR="00985A20" w:rsidRPr="005F278E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5F278E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ab/>
      </w:r>
      <w:r w:rsidR="00022AB0">
        <w:rPr>
          <w:rFonts w:asciiTheme="minorHAnsi" w:hAnsiTheme="minorHAnsi" w:cstheme="minorHAnsi"/>
          <w:sz w:val="24"/>
          <w:szCs w:val="24"/>
        </w:rPr>
        <w:tab/>
      </w:r>
      <w:r w:rsidR="00022AB0">
        <w:rPr>
          <w:rFonts w:asciiTheme="minorHAnsi" w:hAnsiTheme="minorHAnsi" w:cstheme="minorHAnsi"/>
          <w:sz w:val="24"/>
          <w:szCs w:val="24"/>
        </w:rPr>
        <w:tab/>
      </w:r>
      <w:r w:rsidR="00022AB0">
        <w:rPr>
          <w:rFonts w:asciiTheme="minorHAnsi" w:hAnsiTheme="minorHAnsi" w:cstheme="minorHAnsi"/>
          <w:sz w:val="24"/>
          <w:szCs w:val="24"/>
        </w:rPr>
        <w:tab/>
      </w:r>
      <w:r w:rsidR="00022AB0">
        <w:rPr>
          <w:rFonts w:asciiTheme="minorHAnsi" w:hAnsiTheme="minorHAnsi" w:cstheme="minorHAnsi"/>
          <w:sz w:val="24"/>
          <w:szCs w:val="24"/>
        </w:rPr>
        <w:tab/>
      </w:r>
      <w:r w:rsidR="00022AB0">
        <w:rPr>
          <w:rFonts w:asciiTheme="minorHAnsi" w:hAnsiTheme="minorHAnsi" w:cstheme="minorHAnsi"/>
          <w:sz w:val="24"/>
          <w:szCs w:val="24"/>
        </w:rPr>
        <w:tab/>
      </w:r>
      <w:r w:rsidR="00022AB0">
        <w:rPr>
          <w:rFonts w:asciiTheme="minorHAnsi" w:hAnsiTheme="minorHAnsi" w:cstheme="minorHAnsi"/>
          <w:sz w:val="24"/>
          <w:szCs w:val="24"/>
        </w:rPr>
        <w:tab/>
      </w:r>
      <w:r w:rsidR="00022AB0">
        <w:rPr>
          <w:rFonts w:asciiTheme="minorHAnsi" w:hAnsiTheme="minorHAnsi" w:cstheme="minorHAnsi"/>
          <w:sz w:val="24"/>
          <w:szCs w:val="24"/>
        </w:rPr>
        <w:tab/>
        <w:t xml:space="preserve">             </w:t>
      </w:r>
      <w:r w:rsidRPr="005F278E">
        <w:rPr>
          <w:rFonts w:asciiTheme="minorHAnsi" w:hAnsiTheme="minorHAnsi" w:cstheme="minorHAnsi"/>
          <w:sz w:val="24"/>
          <w:szCs w:val="24"/>
        </w:rPr>
        <w:tab/>
      </w:r>
      <w:r w:rsidR="004C355F" w:rsidRPr="005F278E">
        <w:rPr>
          <w:rFonts w:asciiTheme="minorHAnsi" w:hAnsiTheme="minorHAnsi" w:cstheme="minorHAnsi"/>
          <w:sz w:val="24"/>
          <w:szCs w:val="24"/>
        </w:rPr>
        <w:t>dr Bogdan Wojciech Brzustowicz</w:t>
      </w:r>
    </w:p>
    <w:sectPr w:rsidR="00985A20" w:rsidRPr="005F278E" w:rsidSect="003E213F">
      <w:footerReference w:type="default" r:id="rId7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1DF" w:rsidRDefault="00F731DF" w:rsidP="00801C16">
      <w:r>
        <w:separator/>
      </w:r>
    </w:p>
  </w:endnote>
  <w:endnote w:type="continuationSeparator" w:id="1">
    <w:p w:rsidR="00F731DF" w:rsidRDefault="00F731DF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65B4" w:rsidRDefault="009229E4">
        <w:pPr>
          <w:pStyle w:val="Stopka"/>
          <w:jc w:val="center"/>
        </w:pPr>
        <w:r>
          <w:fldChar w:fldCharType="begin"/>
        </w:r>
        <w:r w:rsidR="002C65B4">
          <w:instrText xml:space="preserve"> PAGE   \* MERGEFORMAT </w:instrText>
        </w:r>
        <w:r>
          <w:fldChar w:fldCharType="separate"/>
        </w:r>
        <w:r w:rsidR="007259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1C16" w:rsidRDefault="00801C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1DF" w:rsidRDefault="00F731DF" w:rsidP="00801C16">
      <w:r>
        <w:separator/>
      </w:r>
    </w:p>
  </w:footnote>
  <w:footnote w:type="continuationSeparator" w:id="1">
    <w:p w:rsidR="00F731DF" w:rsidRDefault="00F731DF" w:rsidP="00801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6A4A"/>
    <w:multiLevelType w:val="hybridMultilevel"/>
    <w:tmpl w:val="B590F070"/>
    <w:lvl w:ilvl="0" w:tplc="77E4F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29B4"/>
    <w:rsid w:val="00002826"/>
    <w:rsid w:val="0002168F"/>
    <w:rsid w:val="00022AB0"/>
    <w:rsid w:val="000240C6"/>
    <w:rsid w:val="000257AC"/>
    <w:rsid w:val="000268FD"/>
    <w:rsid w:val="0002797E"/>
    <w:rsid w:val="00040172"/>
    <w:rsid w:val="00053687"/>
    <w:rsid w:val="00055415"/>
    <w:rsid w:val="000601EB"/>
    <w:rsid w:val="0006331F"/>
    <w:rsid w:val="00063D3A"/>
    <w:rsid w:val="000753B7"/>
    <w:rsid w:val="00080809"/>
    <w:rsid w:val="000841C3"/>
    <w:rsid w:val="000862EC"/>
    <w:rsid w:val="000969FA"/>
    <w:rsid w:val="000A313A"/>
    <w:rsid w:val="000B2CC0"/>
    <w:rsid w:val="000B6548"/>
    <w:rsid w:val="000C7ACA"/>
    <w:rsid w:val="000D30BE"/>
    <w:rsid w:val="000E001B"/>
    <w:rsid w:val="00100ECC"/>
    <w:rsid w:val="001062AB"/>
    <w:rsid w:val="001073F9"/>
    <w:rsid w:val="00134827"/>
    <w:rsid w:val="0014004E"/>
    <w:rsid w:val="00146775"/>
    <w:rsid w:val="00152EF5"/>
    <w:rsid w:val="00156757"/>
    <w:rsid w:val="00161BCF"/>
    <w:rsid w:val="001671A2"/>
    <w:rsid w:val="001717BF"/>
    <w:rsid w:val="0017784C"/>
    <w:rsid w:val="00182522"/>
    <w:rsid w:val="0018477C"/>
    <w:rsid w:val="001858E0"/>
    <w:rsid w:val="0019537D"/>
    <w:rsid w:val="00196947"/>
    <w:rsid w:val="001B7E73"/>
    <w:rsid w:val="001C4DB3"/>
    <w:rsid w:val="001C731C"/>
    <w:rsid w:val="001D76E2"/>
    <w:rsid w:val="001E674D"/>
    <w:rsid w:val="001F0A0F"/>
    <w:rsid w:val="001F2804"/>
    <w:rsid w:val="001F6632"/>
    <w:rsid w:val="00211185"/>
    <w:rsid w:val="002178F7"/>
    <w:rsid w:val="00227BE9"/>
    <w:rsid w:val="00240045"/>
    <w:rsid w:val="0024202A"/>
    <w:rsid w:val="0024550D"/>
    <w:rsid w:val="00263D8E"/>
    <w:rsid w:val="002807AF"/>
    <w:rsid w:val="002A3279"/>
    <w:rsid w:val="002A51A6"/>
    <w:rsid w:val="002B4747"/>
    <w:rsid w:val="002C0DDC"/>
    <w:rsid w:val="002C4E76"/>
    <w:rsid w:val="002C65B4"/>
    <w:rsid w:val="002D4907"/>
    <w:rsid w:val="002D492A"/>
    <w:rsid w:val="002E094A"/>
    <w:rsid w:val="002E4A8F"/>
    <w:rsid w:val="002E6DBF"/>
    <w:rsid w:val="002F51C6"/>
    <w:rsid w:val="002F6857"/>
    <w:rsid w:val="003047F3"/>
    <w:rsid w:val="003116D4"/>
    <w:rsid w:val="00316240"/>
    <w:rsid w:val="00321B17"/>
    <w:rsid w:val="00326180"/>
    <w:rsid w:val="003358AB"/>
    <w:rsid w:val="00344909"/>
    <w:rsid w:val="00351F8D"/>
    <w:rsid w:val="0035515D"/>
    <w:rsid w:val="0038525A"/>
    <w:rsid w:val="003857FA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4BE"/>
    <w:rsid w:val="004139D7"/>
    <w:rsid w:val="00415DA5"/>
    <w:rsid w:val="00422FD7"/>
    <w:rsid w:val="00427E46"/>
    <w:rsid w:val="0043595F"/>
    <w:rsid w:val="0046471B"/>
    <w:rsid w:val="004766C5"/>
    <w:rsid w:val="00484E69"/>
    <w:rsid w:val="004B0295"/>
    <w:rsid w:val="004C1822"/>
    <w:rsid w:val="004C28CF"/>
    <w:rsid w:val="004C355F"/>
    <w:rsid w:val="004D257C"/>
    <w:rsid w:val="004D2D57"/>
    <w:rsid w:val="004E3F2C"/>
    <w:rsid w:val="004E7D68"/>
    <w:rsid w:val="00511335"/>
    <w:rsid w:val="00512B51"/>
    <w:rsid w:val="00515A93"/>
    <w:rsid w:val="0052378E"/>
    <w:rsid w:val="005238F6"/>
    <w:rsid w:val="0056088C"/>
    <w:rsid w:val="00592BAF"/>
    <w:rsid w:val="005B2008"/>
    <w:rsid w:val="005D168F"/>
    <w:rsid w:val="005E35C9"/>
    <w:rsid w:val="005F025E"/>
    <w:rsid w:val="005F1712"/>
    <w:rsid w:val="005F278E"/>
    <w:rsid w:val="005F6280"/>
    <w:rsid w:val="00605678"/>
    <w:rsid w:val="00612273"/>
    <w:rsid w:val="00612997"/>
    <w:rsid w:val="0061303B"/>
    <w:rsid w:val="006142B3"/>
    <w:rsid w:val="00623AC4"/>
    <w:rsid w:val="0063131B"/>
    <w:rsid w:val="00637BBD"/>
    <w:rsid w:val="00641728"/>
    <w:rsid w:val="0064586C"/>
    <w:rsid w:val="00656AED"/>
    <w:rsid w:val="006576F5"/>
    <w:rsid w:val="00657A92"/>
    <w:rsid w:val="00680A9D"/>
    <w:rsid w:val="006873DC"/>
    <w:rsid w:val="00695FC1"/>
    <w:rsid w:val="006A0A50"/>
    <w:rsid w:val="006B1503"/>
    <w:rsid w:val="006B1FC5"/>
    <w:rsid w:val="006C204D"/>
    <w:rsid w:val="006C3E0A"/>
    <w:rsid w:val="006C437D"/>
    <w:rsid w:val="006D4436"/>
    <w:rsid w:val="006E0C40"/>
    <w:rsid w:val="006E1E12"/>
    <w:rsid w:val="006E38BD"/>
    <w:rsid w:val="006E399B"/>
    <w:rsid w:val="00704A9C"/>
    <w:rsid w:val="00716A96"/>
    <w:rsid w:val="00725970"/>
    <w:rsid w:val="007430C5"/>
    <w:rsid w:val="00754DC4"/>
    <w:rsid w:val="0075503B"/>
    <w:rsid w:val="007629B4"/>
    <w:rsid w:val="007720CF"/>
    <w:rsid w:val="00776378"/>
    <w:rsid w:val="00785203"/>
    <w:rsid w:val="00792D33"/>
    <w:rsid w:val="0079541D"/>
    <w:rsid w:val="007A13E6"/>
    <w:rsid w:val="007A5179"/>
    <w:rsid w:val="007D4262"/>
    <w:rsid w:val="007E1EA3"/>
    <w:rsid w:val="007E4AED"/>
    <w:rsid w:val="007F5702"/>
    <w:rsid w:val="008014A6"/>
    <w:rsid w:val="00801C16"/>
    <w:rsid w:val="0081132D"/>
    <w:rsid w:val="00814629"/>
    <w:rsid w:val="00816B11"/>
    <w:rsid w:val="00822491"/>
    <w:rsid w:val="00823625"/>
    <w:rsid w:val="008271C8"/>
    <w:rsid w:val="008352E4"/>
    <w:rsid w:val="00841625"/>
    <w:rsid w:val="0084504C"/>
    <w:rsid w:val="00847F05"/>
    <w:rsid w:val="00852B37"/>
    <w:rsid w:val="00860C56"/>
    <w:rsid w:val="008628BD"/>
    <w:rsid w:val="008637EB"/>
    <w:rsid w:val="00881A1D"/>
    <w:rsid w:val="008956A4"/>
    <w:rsid w:val="008A0FAC"/>
    <w:rsid w:val="008C1E66"/>
    <w:rsid w:val="008D4682"/>
    <w:rsid w:val="008D58F5"/>
    <w:rsid w:val="008E2F75"/>
    <w:rsid w:val="008E303C"/>
    <w:rsid w:val="008E4033"/>
    <w:rsid w:val="008F78C5"/>
    <w:rsid w:val="009115B4"/>
    <w:rsid w:val="009153BB"/>
    <w:rsid w:val="00915879"/>
    <w:rsid w:val="009229E4"/>
    <w:rsid w:val="00927BC3"/>
    <w:rsid w:val="00927C70"/>
    <w:rsid w:val="00946DA6"/>
    <w:rsid w:val="00950045"/>
    <w:rsid w:val="00964FBA"/>
    <w:rsid w:val="00966549"/>
    <w:rsid w:val="009677E4"/>
    <w:rsid w:val="00972FB4"/>
    <w:rsid w:val="00985A20"/>
    <w:rsid w:val="00991CF6"/>
    <w:rsid w:val="00993726"/>
    <w:rsid w:val="0099433B"/>
    <w:rsid w:val="009A420D"/>
    <w:rsid w:val="009B031A"/>
    <w:rsid w:val="009B30C4"/>
    <w:rsid w:val="009C0D47"/>
    <w:rsid w:val="009C1B72"/>
    <w:rsid w:val="009D30D2"/>
    <w:rsid w:val="009D6040"/>
    <w:rsid w:val="009D7CB2"/>
    <w:rsid w:val="009F4CF2"/>
    <w:rsid w:val="00A027B5"/>
    <w:rsid w:val="00A02985"/>
    <w:rsid w:val="00A03EEF"/>
    <w:rsid w:val="00A04410"/>
    <w:rsid w:val="00A12721"/>
    <w:rsid w:val="00A172DE"/>
    <w:rsid w:val="00A3263E"/>
    <w:rsid w:val="00A36783"/>
    <w:rsid w:val="00A51BC8"/>
    <w:rsid w:val="00A54051"/>
    <w:rsid w:val="00A54AC1"/>
    <w:rsid w:val="00A64CD8"/>
    <w:rsid w:val="00A7538A"/>
    <w:rsid w:val="00AA1412"/>
    <w:rsid w:val="00AA291C"/>
    <w:rsid w:val="00AA40D1"/>
    <w:rsid w:val="00AC2F45"/>
    <w:rsid w:val="00AE06BD"/>
    <w:rsid w:val="00AF476D"/>
    <w:rsid w:val="00AF539C"/>
    <w:rsid w:val="00B01FB2"/>
    <w:rsid w:val="00B06DA7"/>
    <w:rsid w:val="00B13343"/>
    <w:rsid w:val="00B133EA"/>
    <w:rsid w:val="00B31AF4"/>
    <w:rsid w:val="00B51B62"/>
    <w:rsid w:val="00B60317"/>
    <w:rsid w:val="00B6283C"/>
    <w:rsid w:val="00B64FB9"/>
    <w:rsid w:val="00B83F75"/>
    <w:rsid w:val="00B9464F"/>
    <w:rsid w:val="00BB059C"/>
    <w:rsid w:val="00BD180E"/>
    <w:rsid w:val="00BE687C"/>
    <w:rsid w:val="00BF13A4"/>
    <w:rsid w:val="00C02462"/>
    <w:rsid w:val="00C060F3"/>
    <w:rsid w:val="00C136B7"/>
    <w:rsid w:val="00C1541E"/>
    <w:rsid w:val="00C254C6"/>
    <w:rsid w:val="00C43863"/>
    <w:rsid w:val="00C441C0"/>
    <w:rsid w:val="00C5620E"/>
    <w:rsid w:val="00C64614"/>
    <w:rsid w:val="00C67971"/>
    <w:rsid w:val="00C67C22"/>
    <w:rsid w:val="00C70788"/>
    <w:rsid w:val="00C70B7D"/>
    <w:rsid w:val="00C73A2F"/>
    <w:rsid w:val="00C8140F"/>
    <w:rsid w:val="00C82AE4"/>
    <w:rsid w:val="00C867E6"/>
    <w:rsid w:val="00C87EAE"/>
    <w:rsid w:val="00CB1FE4"/>
    <w:rsid w:val="00CC37A1"/>
    <w:rsid w:val="00CC42E1"/>
    <w:rsid w:val="00CD5139"/>
    <w:rsid w:val="00CF1925"/>
    <w:rsid w:val="00CF51F9"/>
    <w:rsid w:val="00CF5570"/>
    <w:rsid w:val="00D00A1C"/>
    <w:rsid w:val="00D02B19"/>
    <w:rsid w:val="00D23DF5"/>
    <w:rsid w:val="00D247AB"/>
    <w:rsid w:val="00D27A3C"/>
    <w:rsid w:val="00D53480"/>
    <w:rsid w:val="00D6438B"/>
    <w:rsid w:val="00D75346"/>
    <w:rsid w:val="00D9185C"/>
    <w:rsid w:val="00D94033"/>
    <w:rsid w:val="00DA22AB"/>
    <w:rsid w:val="00DB7265"/>
    <w:rsid w:val="00E31134"/>
    <w:rsid w:val="00E3530A"/>
    <w:rsid w:val="00E42FDE"/>
    <w:rsid w:val="00E552A9"/>
    <w:rsid w:val="00E70631"/>
    <w:rsid w:val="00E74C6C"/>
    <w:rsid w:val="00E84F06"/>
    <w:rsid w:val="00E901E5"/>
    <w:rsid w:val="00E90203"/>
    <w:rsid w:val="00EB59F5"/>
    <w:rsid w:val="00EB6B35"/>
    <w:rsid w:val="00ED3233"/>
    <w:rsid w:val="00EE4C1A"/>
    <w:rsid w:val="00EF5B35"/>
    <w:rsid w:val="00F07EEC"/>
    <w:rsid w:val="00F32274"/>
    <w:rsid w:val="00F64B87"/>
    <w:rsid w:val="00F731DF"/>
    <w:rsid w:val="00F86EF1"/>
    <w:rsid w:val="00F91D0C"/>
    <w:rsid w:val="00FA6F75"/>
    <w:rsid w:val="00FB57AE"/>
    <w:rsid w:val="00FB5B77"/>
    <w:rsid w:val="00FC1719"/>
    <w:rsid w:val="00FC55D7"/>
    <w:rsid w:val="00FD410E"/>
    <w:rsid w:val="00FD760F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8</Pages>
  <Words>2122</Words>
  <Characters>12735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130</cp:revision>
  <cp:lastPrinted>2019-01-31T10:18:00Z</cp:lastPrinted>
  <dcterms:created xsi:type="dcterms:W3CDTF">2017-11-02T09:48:00Z</dcterms:created>
  <dcterms:modified xsi:type="dcterms:W3CDTF">2019-01-31T10:18:00Z</dcterms:modified>
</cp:coreProperties>
</file>