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EE7A9F">
        <w:rPr>
          <w:rFonts w:asciiTheme="minorHAnsi" w:hAnsiTheme="minorHAnsi" w:cstheme="minorHAnsi"/>
          <w:sz w:val="24"/>
          <w:szCs w:val="24"/>
        </w:rPr>
        <w:t>k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D3136E">
        <w:rPr>
          <w:rFonts w:asciiTheme="minorHAnsi" w:hAnsiTheme="minorHAnsi" w:cstheme="minorHAnsi"/>
          <w:sz w:val="24"/>
          <w:szCs w:val="24"/>
        </w:rPr>
        <w:t>Zarządzenia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DC18EB">
        <w:rPr>
          <w:rFonts w:asciiTheme="minorHAnsi" w:hAnsiTheme="minorHAnsi" w:cstheme="minorHAnsi"/>
          <w:sz w:val="24"/>
          <w:szCs w:val="24"/>
        </w:rPr>
        <w:t xml:space="preserve"> 72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041445">
        <w:rPr>
          <w:rFonts w:asciiTheme="minorHAnsi" w:hAnsiTheme="minorHAnsi" w:cstheme="minorHAnsi"/>
          <w:sz w:val="24"/>
          <w:szCs w:val="24"/>
        </w:rPr>
        <w:t>Wójta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933D97">
        <w:rPr>
          <w:rFonts w:asciiTheme="minorHAnsi" w:hAnsiTheme="minorHAnsi" w:cstheme="minorHAnsi"/>
          <w:sz w:val="24"/>
          <w:szCs w:val="24"/>
        </w:rPr>
        <w:t>2</w:t>
      </w:r>
      <w:r w:rsidR="00DC18EB">
        <w:rPr>
          <w:rFonts w:asciiTheme="minorHAnsi" w:hAnsiTheme="minorHAnsi" w:cstheme="minorHAnsi"/>
          <w:sz w:val="24"/>
          <w:szCs w:val="24"/>
        </w:rPr>
        <w:t>6</w:t>
      </w:r>
      <w:r w:rsidR="007E75EB">
        <w:rPr>
          <w:rFonts w:asciiTheme="minorHAnsi" w:hAnsiTheme="minorHAnsi" w:cstheme="minorHAnsi"/>
          <w:sz w:val="24"/>
          <w:szCs w:val="24"/>
        </w:rPr>
        <w:t xml:space="preserve"> listopada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74EE6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D3136E" w:rsidRDefault="00D3136E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br/>
        <w:t>26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LISTOPADA 2019 ROKU (ZARZĄ</w:t>
      </w:r>
      <w:r w:rsidR="00DC18EB">
        <w:rPr>
          <w:rFonts w:ascii="Calibri" w:hAnsi="Calibri" w:cs="Calibri"/>
          <w:b/>
          <w:bCs/>
          <w:sz w:val="24"/>
          <w:szCs w:val="24"/>
          <w:u w:val="single"/>
        </w:rPr>
        <w:t>DZENIE WÓJTA GMINY KRZĘCIN NR 72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Default="00D3136E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ind w:left="714" w:hanging="357"/>
        <w:contextualSpacing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3136E">
        <w:rPr>
          <w:rFonts w:ascii="Calibri" w:hAnsi="Calibri" w:cs="Calibri"/>
          <w:bCs/>
          <w:sz w:val="24"/>
          <w:szCs w:val="24"/>
        </w:rPr>
        <w:t xml:space="preserve">Emisja obligacji konsolidacyjnych ma na celu </w:t>
      </w:r>
      <w:r w:rsidR="006125F5">
        <w:rPr>
          <w:rFonts w:ascii="Calibri" w:hAnsi="Calibri" w:cs="Calibri"/>
          <w:bCs/>
          <w:sz w:val="24"/>
          <w:szCs w:val="24"/>
        </w:rPr>
        <w:t xml:space="preserve">pozyskanie środków finansowych </w:t>
      </w:r>
      <w:r w:rsidR="009F47FF">
        <w:rPr>
          <w:rFonts w:ascii="Calibri" w:hAnsi="Calibri" w:cs="Calibri"/>
          <w:bCs/>
          <w:sz w:val="24"/>
          <w:szCs w:val="24"/>
        </w:rPr>
        <w:br/>
        <w:t>z</w:t>
      </w:r>
      <w:r w:rsidR="006125F5">
        <w:rPr>
          <w:rFonts w:ascii="Calibri" w:hAnsi="Calibri" w:cs="Calibri"/>
          <w:bCs/>
          <w:sz w:val="24"/>
          <w:szCs w:val="24"/>
        </w:rPr>
        <w:t xml:space="preserve"> przeznaczeniem na spłatę </w:t>
      </w:r>
      <w:r w:rsidR="009F47FF">
        <w:rPr>
          <w:rFonts w:ascii="Calibri" w:hAnsi="Calibri" w:cs="Calibri"/>
          <w:bCs/>
          <w:sz w:val="24"/>
          <w:szCs w:val="24"/>
        </w:rPr>
        <w:t xml:space="preserve">wytypowanych zobowiązań i uzyskanie w ten sposób oszczędności dla Gminy. Zgodnie z przeprowadzoną </w:t>
      </w:r>
      <w:r w:rsidR="00164909">
        <w:rPr>
          <w:rFonts w:ascii="Calibri" w:hAnsi="Calibri" w:cs="Calibri"/>
          <w:bCs/>
          <w:sz w:val="24"/>
          <w:szCs w:val="24"/>
        </w:rPr>
        <w:t>kalkulacją, suma odsetek</w:t>
      </w:r>
      <w:r w:rsidR="009F47FF">
        <w:rPr>
          <w:rFonts w:ascii="Calibri" w:hAnsi="Calibri" w:cs="Calibri"/>
          <w:bCs/>
          <w:sz w:val="24"/>
          <w:szCs w:val="24"/>
        </w:rPr>
        <w:t xml:space="preserve"> po konsolidacji </w:t>
      </w:r>
      <w:r w:rsidR="00164909">
        <w:rPr>
          <w:rFonts w:ascii="Calibri" w:hAnsi="Calibri" w:cs="Calibri"/>
          <w:bCs/>
          <w:sz w:val="24"/>
          <w:szCs w:val="24"/>
        </w:rPr>
        <w:t>obligacjami</w:t>
      </w:r>
      <w:r w:rsidR="00C6552F">
        <w:rPr>
          <w:rFonts w:ascii="Calibri" w:hAnsi="Calibri" w:cs="Calibri"/>
          <w:bCs/>
          <w:sz w:val="24"/>
          <w:szCs w:val="24"/>
        </w:rPr>
        <w:t>,</w:t>
      </w:r>
      <w:r w:rsidR="00933D97">
        <w:rPr>
          <w:rFonts w:ascii="Calibri" w:hAnsi="Calibri" w:cs="Calibri"/>
          <w:bCs/>
          <w:sz w:val="24"/>
          <w:szCs w:val="24"/>
        </w:rPr>
        <w:t xml:space="preserve"> powiększona o wszystkie koszty z nią związane</w:t>
      </w:r>
      <w:r w:rsidR="00C6552F">
        <w:rPr>
          <w:rFonts w:ascii="Calibri" w:hAnsi="Calibri" w:cs="Calibri"/>
          <w:bCs/>
          <w:sz w:val="24"/>
          <w:szCs w:val="24"/>
        </w:rPr>
        <w:t>,</w:t>
      </w:r>
      <w:r w:rsidR="0022240A">
        <w:rPr>
          <w:rFonts w:ascii="Calibri" w:hAnsi="Calibri" w:cs="Calibri"/>
          <w:bCs/>
          <w:sz w:val="24"/>
          <w:szCs w:val="24"/>
        </w:rPr>
        <w:t xml:space="preserve"> jest niższa od sumy odsetek przed konsolidacją. Dodatkowo założono, że e</w:t>
      </w:r>
      <w:r w:rsidR="00933D97">
        <w:rPr>
          <w:rFonts w:ascii="Calibri" w:hAnsi="Calibri" w:cs="Calibri"/>
          <w:bCs/>
          <w:sz w:val="24"/>
          <w:szCs w:val="24"/>
        </w:rPr>
        <w:t>misja będzie miała miejsce do 16</w:t>
      </w:r>
      <w:r w:rsidR="0022240A">
        <w:rPr>
          <w:rFonts w:ascii="Calibri" w:hAnsi="Calibri" w:cs="Calibri"/>
          <w:bCs/>
          <w:sz w:val="24"/>
          <w:szCs w:val="24"/>
        </w:rPr>
        <w:t>.</w:t>
      </w:r>
      <w:r w:rsidR="00933D97">
        <w:rPr>
          <w:rFonts w:ascii="Calibri" w:hAnsi="Calibri" w:cs="Calibri"/>
          <w:bCs/>
          <w:sz w:val="24"/>
          <w:szCs w:val="24"/>
        </w:rPr>
        <w:t>12</w:t>
      </w:r>
      <w:r w:rsidR="0022240A">
        <w:rPr>
          <w:rFonts w:ascii="Calibri" w:hAnsi="Calibri" w:cs="Calibri"/>
          <w:bCs/>
          <w:sz w:val="24"/>
          <w:szCs w:val="24"/>
        </w:rPr>
        <w:t>.2019 roku, a</w:t>
      </w:r>
      <w:r w:rsidR="00933D97">
        <w:rPr>
          <w:rFonts w:ascii="Calibri" w:hAnsi="Calibri" w:cs="Calibri"/>
          <w:bCs/>
          <w:sz w:val="24"/>
          <w:szCs w:val="24"/>
        </w:rPr>
        <w:t xml:space="preserve"> płatności kuponu odsetkowego 16 marca i 16 </w:t>
      </w:r>
      <w:r w:rsidR="001E1B57">
        <w:rPr>
          <w:rFonts w:ascii="Calibri" w:hAnsi="Calibri" w:cs="Calibri"/>
          <w:bCs/>
          <w:sz w:val="24"/>
          <w:szCs w:val="24"/>
        </w:rPr>
        <w:t>września</w:t>
      </w:r>
      <w:r w:rsidR="0022240A">
        <w:rPr>
          <w:rFonts w:ascii="Calibri" w:hAnsi="Calibri" w:cs="Calibri"/>
          <w:bCs/>
          <w:sz w:val="24"/>
          <w:szCs w:val="24"/>
        </w:rPr>
        <w:t xml:space="preserve"> każdego roku. W wyniku zmniejszenia marży ponad stawkę zmienną WIBOR, zakłada się osiągnięcie następujących celów: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struktury spłaty zobowiązań na korzystniejszą (zmniejszenie obciążeń </w:t>
      </w:r>
      <w:r>
        <w:rPr>
          <w:rFonts w:ascii="Calibri" w:hAnsi="Calibri" w:cs="Calibri"/>
          <w:bCs/>
          <w:sz w:val="24"/>
          <w:szCs w:val="24"/>
        </w:rPr>
        <w:br/>
        <w:t>z tytułu wykupu obligacji w pierwszych latach programu emisji),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uzyskanie oszczędności w zakresie kosztów obsługi zrestrukturyzowanego długu,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możliwość sfinansowania deficytu zobowiązaniem o dłuższym terminie wymagalności.</w:t>
      </w:r>
    </w:p>
    <w:p w:rsidR="0022240A" w:rsidRDefault="0022240A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Założenia dotyczące ceny oraz harmonogramu spłat zobowiązań Gminy spełniają te wymagania.</w:t>
      </w:r>
    </w:p>
    <w:p w:rsidR="00FC39F8" w:rsidRDefault="00FC39F8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Zmiana harmonogramu spłat zobowiązań (przesunięcie spłat z lat 2021 – 2022) na lata późniejsze, powoduje wzrost kosztów odsetkowych</w:t>
      </w:r>
      <w:r w:rsidR="001E1B57">
        <w:rPr>
          <w:rFonts w:ascii="Calibri" w:hAnsi="Calibri" w:cs="Calibri"/>
          <w:bCs/>
          <w:sz w:val="24"/>
          <w:szCs w:val="24"/>
        </w:rPr>
        <w:t xml:space="preserve"> i związanych z emisją, jednak są</w:t>
      </w:r>
      <w:r>
        <w:rPr>
          <w:rFonts w:ascii="Calibri" w:hAnsi="Calibri" w:cs="Calibri"/>
          <w:bCs/>
          <w:sz w:val="24"/>
          <w:szCs w:val="24"/>
        </w:rPr>
        <w:t xml:space="preserve"> on</w:t>
      </w:r>
      <w:r w:rsidR="001E1B57">
        <w:rPr>
          <w:rFonts w:ascii="Calibri" w:hAnsi="Calibri" w:cs="Calibri"/>
          <w:bCs/>
          <w:sz w:val="24"/>
          <w:szCs w:val="24"/>
        </w:rPr>
        <w:t>e nadal niższe</w:t>
      </w:r>
      <w:r>
        <w:rPr>
          <w:rFonts w:ascii="Calibri" w:hAnsi="Calibri" w:cs="Calibri"/>
          <w:bCs/>
          <w:sz w:val="24"/>
          <w:szCs w:val="24"/>
        </w:rPr>
        <w:t xml:space="preserve"> niż przed konsolidacją, co wypełnia ustawowy warunek jej przeprowadzenia, poza wskaźnikiem obsługi długu z art. 243 </w:t>
      </w:r>
      <w:proofErr w:type="spellStart"/>
      <w:r>
        <w:rPr>
          <w:rFonts w:ascii="Calibri" w:hAnsi="Calibri" w:cs="Calibri"/>
          <w:bCs/>
          <w:sz w:val="24"/>
          <w:szCs w:val="24"/>
        </w:rPr>
        <w:t>UoFP</w:t>
      </w:r>
      <w:proofErr w:type="spellEnd"/>
      <w:r>
        <w:rPr>
          <w:rFonts w:ascii="Calibri" w:hAnsi="Calibri" w:cs="Calibri"/>
          <w:bCs/>
          <w:sz w:val="24"/>
          <w:szCs w:val="24"/>
        </w:rPr>
        <w:t>.</w:t>
      </w:r>
    </w:p>
    <w:p w:rsidR="007A3F96" w:rsidRPr="0022240A" w:rsidRDefault="007A3F96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ze zmianą okresu spłaty zakłada się, iż oprocentowanie dotyczące obligacji konsolidacyjnych nie przekroczy 2,99%, a pozostałych 3,29%. </w:t>
      </w:r>
    </w:p>
    <w:p w:rsidR="0022240A" w:rsidRDefault="007A3F96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Spłata całego długu w jednym roku powoduje przekroczenia dopuszczalnego wskaźnika spłat. Przekroczenie to w 2019 roku jest dozwolone w zaproponowanej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wersji konsolidacji na podstawie odpowiednich przepisów ustawy (jeśli koszt zobowiązania po konsolidacji jest niższy niż przed – w tym wypadku sytuacja ta występuje). </w:t>
      </w:r>
    </w:p>
    <w:p w:rsidR="000773E7" w:rsidRDefault="000773E7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Harmono</w:t>
      </w:r>
      <w:r w:rsidR="001E1B57">
        <w:rPr>
          <w:rFonts w:ascii="Calibri" w:hAnsi="Calibri" w:cs="Calibri"/>
          <w:bCs/>
          <w:sz w:val="24"/>
          <w:szCs w:val="24"/>
        </w:rPr>
        <w:t>gram spłat i kalkulacja odsetek i pozostałych kosztów:</w:t>
      </w:r>
    </w:p>
    <w:tbl>
      <w:tblPr>
        <w:tblStyle w:val="Tabela-Siatka"/>
        <w:tblW w:w="10651" w:type="dxa"/>
        <w:tblInd w:w="-520" w:type="dxa"/>
        <w:tblLook w:val="04A0" w:firstRow="1" w:lastRow="0" w:firstColumn="1" w:lastColumn="0" w:noHBand="0" w:noVBand="1"/>
      </w:tblPr>
      <w:tblGrid>
        <w:gridCol w:w="818"/>
        <w:gridCol w:w="1271"/>
        <w:gridCol w:w="1271"/>
        <w:gridCol w:w="1271"/>
        <w:gridCol w:w="1124"/>
        <w:gridCol w:w="1271"/>
        <w:gridCol w:w="1271"/>
        <w:gridCol w:w="1177"/>
        <w:gridCol w:w="1177"/>
      </w:tblGrid>
      <w:tr w:rsidR="00535A90" w:rsidRPr="000773E7" w:rsidTr="001B7C85">
        <w:tc>
          <w:tcPr>
            <w:tcW w:w="818" w:type="dxa"/>
            <w:vMerge w:val="restart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KONSOLIDACJA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395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DEFICYT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SUMA DO KONSOLIDACJ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(KREDYTY/POŻYCZKI)</w:t>
            </w:r>
          </w:p>
        </w:tc>
        <w:tc>
          <w:tcPr>
            <w:tcW w:w="2354" w:type="dxa"/>
            <w:gridSpan w:val="2"/>
            <w:shd w:val="clear" w:color="auto" w:fill="BFBFBF" w:themeFill="background1" w:themeFillShade="BF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RÓŻNICA W KONSOLIDACJI</w:t>
            </w:r>
          </w:p>
        </w:tc>
      </w:tr>
      <w:tr w:rsidR="00535A90" w:rsidRPr="000773E7" w:rsidTr="001B7C85">
        <w:tc>
          <w:tcPr>
            <w:tcW w:w="818" w:type="dxa"/>
            <w:vMerge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 xml:space="preserve">2019 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10 246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-10 246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250 000,00</w:t>
            </w:r>
          </w:p>
        </w:tc>
        <w:tc>
          <w:tcPr>
            <w:tcW w:w="1271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211 483,00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210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271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227 382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,00</w:t>
            </w:r>
          </w:p>
        </w:tc>
        <w:tc>
          <w:tcPr>
            <w:tcW w:w="1177" w:type="dxa"/>
            <w:vAlign w:val="center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40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177" w:type="dxa"/>
          </w:tcPr>
          <w:p w:rsidR="00535A90" w:rsidRPr="00955D85" w:rsidRDefault="001E1B57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-15 899,00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197 783,00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75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9 090,00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208 373,00</w:t>
            </w:r>
          </w:p>
        </w:tc>
        <w:tc>
          <w:tcPr>
            <w:tcW w:w="1177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-25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9 090,00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-12 052,00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182 833,00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186 911,00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-89 312,00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-4 078,00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165 630,00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168 576,00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-2 945,00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148 132,00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150 671,00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-2 539,00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129 750,00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131 905,00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-2 155,00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111 810,00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113 570,00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D8140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-1 760,00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93 870,00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95 235,00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-1 365,00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76 175,00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38 218,00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77 130,00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-955,00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57 990,00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589 313,00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58 565,00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10 687,00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-575,00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40 050,00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41 403,00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-1 353,00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22 110,00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38 114,00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25 616,00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-3 506,00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591 525,00</w:t>
            </w:r>
          </w:p>
        </w:tc>
        <w:tc>
          <w:tcPr>
            <w:tcW w:w="1271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4 410,00</w:t>
            </w:r>
          </w:p>
        </w:tc>
        <w:tc>
          <w:tcPr>
            <w:tcW w:w="1271" w:type="dxa"/>
            <w:vAlign w:val="center"/>
          </w:tcPr>
          <w:p w:rsidR="00535A90" w:rsidRPr="00955D85" w:rsidRDefault="00FA681F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8</w:t>
            </w:r>
            <w:r w:rsidR="00535A90" w:rsidRPr="00955D85">
              <w:rPr>
                <w:rFonts w:ascii="Calibri" w:hAnsi="Calibri" w:cs="Calibri"/>
                <w:bCs/>
                <w:sz w:val="18"/>
                <w:szCs w:val="18"/>
              </w:rPr>
              <w:t> 475,00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38 008,00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9 872,00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72 213,00</w:t>
            </w:r>
          </w:p>
        </w:tc>
        <w:tc>
          <w:tcPr>
            <w:tcW w:w="1177" w:type="dxa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-5 463,00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82672B" w:rsidRDefault="003E7B1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82672B">
              <w:rPr>
                <w:rFonts w:ascii="Calibri" w:hAnsi="Calibri" w:cs="Calibri"/>
                <w:bCs/>
                <w:sz w:val="18"/>
                <w:szCs w:val="18"/>
              </w:rPr>
              <w:t>600</w:t>
            </w:r>
            <w:r w:rsidR="00535A90" w:rsidRPr="0082672B">
              <w:rPr>
                <w:rFonts w:ascii="Calibri" w:hAnsi="Calibri" w:cs="Calibri"/>
                <w:bCs/>
                <w:sz w:val="18"/>
                <w:szCs w:val="18"/>
              </w:rPr>
              <w:t> 000,00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22 962,00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550 000,00</w:t>
            </w:r>
          </w:p>
        </w:tc>
        <w:tc>
          <w:tcPr>
            <w:tcW w:w="1124" w:type="dxa"/>
            <w:vAlign w:val="center"/>
          </w:tcPr>
          <w:p w:rsidR="00535A90" w:rsidRPr="00955D85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4 462,00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79243D" w:rsidTr="001B7C85">
        <w:tc>
          <w:tcPr>
            <w:tcW w:w="818" w:type="dxa"/>
            <w:shd w:val="clear" w:color="auto" w:fill="D9D9D9" w:themeFill="background1" w:themeFillShade="D9"/>
          </w:tcPr>
          <w:p w:rsidR="00535A90" w:rsidRPr="0079243D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243D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82672B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1 442 026,00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1 158 475,00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523 111,00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1 50</w:t>
            </w:r>
            <w:r w:rsidR="00955D85">
              <w:rPr>
                <w:rFonts w:ascii="Calibri" w:hAnsi="Calibri" w:cs="Calibri"/>
                <w:b/>
                <w:bCs/>
                <w:sz w:val="20"/>
                <w:szCs w:val="20"/>
              </w:rPr>
              <w:t>6 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918</w:t>
            </w:r>
            <w:r w:rsidR="00955D85">
              <w:rPr>
                <w:rFonts w:ascii="Calibri" w:hAnsi="Calibri" w:cs="Calibri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79243D" w:rsidRDefault="006A7623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-64 891,00</w:t>
            </w:r>
          </w:p>
        </w:tc>
      </w:tr>
    </w:tbl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2032 roku połączono spłatę obligacji konsolidacyjnych (591 525,00 zł) oraz na pokrycie deficytu (8 475,00 zł) ze względu na wartość pojedynczej obligacji w wysokości 10 000,00 zł. Jednocześnie wysokość odsetek części konsolidacyjnej jest niższa – całość jest spłacana </w:t>
      </w:r>
      <w:r w:rsidR="0099374A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2032 roku, natomiast w części na pokrycie deficytu zawiera również odsetki od obligacji planowanych do wykupu w latach 2033 – 2034.</w:t>
      </w:r>
    </w:p>
    <w:p w:rsidR="00AD7DFB" w:rsidRP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AD7DFB">
        <w:rPr>
          <w:rFonts w:ascii="Calibri" w:hAnsi="Calibri" w:cs="Calibri"/>
          <w:b/>
          <w:bCs/>
          <w:sz w:val="24"/>
          <w:szCs w:val="24"/>
          <w:u w:val="single"/>
        </w:rPr>
        <w:t>Dodatkowe koszty emisji:</w:t>
      </w:r>
    </w:p>
    <w:p w:rsidR="00AD7DFB" w:rsidRDefault="00AD7DFB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 ramach dodatkowych kosztów emisji planuje się następujące kwoty:</w:t>
      </w:r>
    </w:p>
    <w:p w:rsidR="00AD7DFB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ins w:id="0" w:author="Wojtek Konat" w:date="2019-11-25T13:34:00Z">
        <w:r w:rsidRPr="00A33737">
          <w:rPr>
            <w:noProof/>
          </w:rPr>
          <w:lastRenderedPageBreak/>
          <w:drawing>
            <wp:inline distT="0" distB="0" distL="0" distR="0" wp14:anchorId="5C3CD326" wp14:editId="247D3259">
              <wp:extent cx="3339548" cy="1645920"/>
              <wp:effectExtent l="0" t="0" r="0" b="0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grayscl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41235" cy="16467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0C17E6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Planowany koszt emisji jest niższy niż planowane oszczędności na oprocentowaniu (46 466,00 zł versus 64 891,00 zł), zatem spełnione są wymogi określone w pkt 3b art. 243 Ustawy o Finansach Publicznych.</w:t>
      </w:r>
    </w:p>
    <w:p w:rsidR="000C17E6" w:rsidRDefault="000C17E6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Ostateczna wartość odsetek i kosztów emisji będzie znana po otrzymaniu ofert. Koszty te nie mogą przekroczyć kosztów zobowiązania dotychczasowego. W przypadku zaistnienia takiej sytuacji, Gmina nie przyjmie oferty i nie przeprowadzi emisji obligacji.</w:t>
      </w:r>
    </w:p>
    <w:p w:rsidR="00020A88" w:rsidRP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74EE6" w:rsidRDefault="00974EE6" w:rsidP="00974EE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7 LISTOPADA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1C4CCD">
        <w:rPr>
          <w:rFonts w:ascii="Calibri" w:hAnsi="Calibri" w:cs="Calibri"/>
          <w:b/>
          <w:bCs/>
          <w:sz w:val="24"/>
          <w:szCs w:val="24"/>
          <w:u w:val="single"/>
        </w:rPr>
        <w:t>RADY GMINY NR IX/82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Pr="0024550D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926 136,32</w:t>
      </w:r>
      <w:r w:rsidRPr="007E75EB">
        <w:rPr>
          <w:rFonts w:ascii="Calibri" w:hAnsi="Calibri" w:cs="Calibri"/>
          <w:bCs/>
          <w:sz w:val="24"/>
          <w:szCs w:val="24"/>
        </w:rPr>
        <w:t xml:space="preserve"> zł (</w:t>
      </w:r>
      <w:r>
        <w:rPr>
          <w:rFonts w:ascii="Calibri" w:hAnsi="Calibri" w:cs="Calibri"/>
          <w:bCs/>
          <w:sz w:val="24"/>
          <w:szCs w:val="24"/>
        </w:rPr>
        <w:t xml:space="preserve">kolumna 1) – w tym dochody bieżące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922 005,98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dochody majątkowe o kwotę </w:t>
      </w:r>
      <w:r w:rsidR="00B84D7A" w:rsidRPr="00CD6931">
        <w:rPr>
          <w:rFonts w:ascii="Calibri" w:hAnsi="Calibri" w:cs="Calibri"/>
          <w:bCs/>
          <w:sz w:val="24"/>
          <w:szCs w:val="24"/>
        </w:rPr>
        <w:t>4 130,64</w:t>
      </w:r>
      <w:r w:rsidRPr="00CD6931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>
        <w:rPr>
          <w:rFonts w:ascii="Calibri" w:hAnsi="Calibri" w:cs="Calibri"/>
          <w:bCs/>
          <w:sz w:val="24"/>
          <w:szCs w:val="24"/>
        </w:rPr>
        <w:br/>
        <w:t>19 września 2019 roku (w tym Zarządzenia Wójta).</w:t>
      </w:r>
    </w:p>
    <w:p w:rsidR="00974EE6" w:rsidRPr="00C6343C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2 084 611,62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 xml:space="preserve">(kolumna 2) – w tym wydatki bieżące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941 435,42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wydatki majątkowe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1 143 176</w:t>
      </w:r>
      <w:r w:rsidR="00022C85" w:rsidRPr="007E75EB">
        <w:rPr>
          <w:rFonts w:ascii="Calibri" w:hAnsi="Calibri" w:cs="Calibri"/>
          <w:bCs/>
          <w:sz w:val="24"/>
          <w:szCs w:val="24"/>
        </w:rPr>
        <w:t>,20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>- zgodnie ze</w:t>
      </w:r>
      <w:r w:rsidR="002D7DA1">
        <w:rPr>
          <w:rFonts w:ascii="Calibri" w:hAnsi="Calibri" w:cs="Calibri"/>
          <w:bCs/>
          <w:sz w:val="24"/>
          <w:szCs w:val="24"/>
        </w:rPr>
        <w:t xml:space="preserve"> zmianami w budżecie od dnia </w:t>
      </w:r>
      <w:r w:rsidR="002D7DA1">
        <w:rPr>
          <w:rFonts w:ascii="Calibri" w:hAnsi="Calibri" w:cs="Calibri"/>
          <w:bCs/>
          <w:sz w:val="24"/>
          <w:szCs w:val="24"/>
        </w:rPr>
        <w:br/>
        <w:t>19 września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C6343C" w:rsidRPr="00C0688F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>budżetu (kolumna 4). Wprowadza się warto</w:t>
      </w:r>
      <w:r w:rsidR="001D5A89">
        <w:rPr>
          <w:rFonts w:ascii="Calibri" w:hAnsi="Calibri" w:cs="Calibri"/>
          <w:bCs/>
          <w:sz w:val="24"/>
          <w:szCs w:val="24"/>
        </w:rPr>
        <w:t xml:space="preserve">ść przychodów z tytułu emisji papierów wartościowych w kwocie 8 400 000,00 zł </w:t>
      </w:r>
      <w:r w:rsidR="00C0688F">
        <w:rPr>
          <w:rFonts w:ascii="Calibri" w:hAnsi="Calibri" w:cs="Calibri"/>
          <w:bCs/>
          <w:sz w:val="24"/>
          <w:szCs w:val="24"/>
        </w:rPr>
        <w:br/>
      </w:r>
      <w:r w:rsidR="001D5A89" w:rsidRPr="00C0688F">
        <w:rPr>
          <w:rFonts w:ascii="Calibri" w:hAnsi="Calibri" w:cs="Calibri"/>
          <w:bCs/>
          <w:sz w:val="24"/>
          <w:szCs w:val="24"/>
        </w:rPr>
        <w:t>z przeznaczeniem</w:t>
      </w:r>
      <w:r w:rsidRPr="00C0688F">
        <w:rPr>
          <w:rFonts w:ascii="Calibri" w:hAnsi="Calibri" w:cs="Calibri"/>
          <w:bCs/>
          <w:sz w:val="24"/>
          <w:szCs w:val="24"/>
        </w:rPr>
        <w:t xml:space="preserve"> na</w:t>
      </w:r>
      <w:r w:rsidR="001D5A89" w:rsidRPr="00C0688F">
        <w:rPr>
          <w:rFonts w:ascii="Calibri" w:hAnsi="Calibri" w:cs="Calibri"/>
          <w:bCs/>
          <w:sz w:val="24"/>
          <w:szCs w:val="24"/>
        </w:rPr>
        <w:t xml:space="preserve"> spłatę wcześniej zaciągniętych kredy</w:t>
      </w:r>
      <w:r w:rsidR="00C0688F" w:rsidRPr="00C0688F">
        <w:rPr>
          <w:rFonts w:ascii="Calibri" w:hAnsi="Calibri" w:cs="Calibri"/>
          <w:bCs/>
          <w:sz w:val="24"/>
          <w:szCs w:val="24"/>
        </w:rPr>
        <w:t>tów i pożyczek (w kwocie 7 241 525,00 zł</w:t>
      </w:r>
      <w:r w:rsidR="001D5A89" w:rsidRPr="00C0688F">
        <w:rPr>
          <w:rFonts w:ascii="Calibri" w:hAnsi="Calibri" w:cs="Calibri"/>
          <w:bCs/>
          <w:sz w:val="24"/>
          <w:szCs w:val="24"/>
        </w:rPr>
        <w:t>) oraz na</w:t>
      </w:r>
      <w:r w:rsidRPr="00C0688F">
        <w:rPr>
          <w:rFonts w:ascii="Calibri" w:hAnsi="Calibri" w:cs="Calibri"/>
          <w:bCs/>
          <w:sz w:val="24"/>
          <w:szCs w:val="24"/>
        </w:rPr>
        <w:t xml:space="preserve"> finansowanie planowanego deficytu budżetu </w:t>
      </w:r>
      <w:r w:rsidR="00C0688F" w:rsidRPr="00C0688F">
        <w:rPr>
          <w:rFonts w:ascii="Calibri" w:hAnsi="Calibri" w:cs="Calibri"/>
          <w:bCs/>
          <w:sz w:val="24"/>
          <w:szCs w:val="24"/>
        </w:rPr>
        <w:t xml:space="preserve">(w kwocie 1 158 475,00 </w:t>
      </w:r>
      <w:r w:rsidRPr="00C0688F">
        <w:rPr>
          <w:rFonts w:ascii="Calibri" w:hAnsi="Calibri" w:cs="Calibri"/>
          <w:bCs/>
          <w:sz w:val="24"/>
          <w:szCs w:val="24"/>
        </w:rPr>
        <w:t>zł</w:t>
      </w:r>
      <w:r w:rsidR="001D5A89" w:rsidRPr="00C0688F">
        <w:rPr>
          <w:rFonts w:ascii="Calibri" w:hAnsi="Calibri" w:cs="Calibri"/>
          <w:bCs/>
          <w:sz w:val="24"/>
          <w:szCs w:val="24"/>
        </w:rPr>
        <w:t>)</w:t>
      </w:r>
      <w:r w:rsidRPr="00C0688F"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 xml:space="preserve">wyniku budżetu </w:t>
      </w:r>
      <w:r w:rsidR="00887C6F">
        <w:rPr>
          <w:rFonts w:ascii="Calibri" w:hAnsi="Calibri" w:cs="Calibri"/>
          <w:bCs/>
          <w:sz w:val="24"/>
          <w:szCs w:val="24"/>
        </w:rPr>
        <w:t xml:space="preserve">w poszczególnych latach prognozy </w:t>
      </w:r>
      <w:r>
        <w:rPr>
          <w:rFonts w:ascii="Calibri" w:hAnsi="Calibri" w:cs="Calibri"/>
          <w:bCs/>
          <w:sz w:val="24"/>
          <w:szCs w:val="24"/>
        </w:rPr>
        <w:t>(kolumna 3).</w:t>
      </w:r>
    </w:p>
    <w:p w:rsidR="00C6343C" w:rsidRDefault="00887C6F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Wprowadza s</w:t>
      </w:r>
      <w:r w:rsidR="00C6343C">
        <w:rPr>
          <w:rFonts w:ascii="Calibri" w:hAnsi="Calibri" w:cs="Calibri"/>
          <w:bCs/>
          <w:sz w:val="24"/>
          <w:szCs w:val="24"/>
        </w:rPr>
        <w:t>ię w roku 2019 planowany deficyt bu</w:t>
      </w:r>
      <w:r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660BEE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(-) 3</w:t>
      </w:r>
      <w:r w:rsidR="00660BEE">
        <w:rPr>
          <w:rFonts w:ascii="Calibri" w:hAnsi="Calibri" w:cs="Calibri"/>
          <w:bCs/>
          <w:sz w:val="24"/>
          <w:szCs w:val="24"/>
        </w:rPr>
        <w:t> 363 713,75</w:t>
      </w:r>
      <w:r w:rsidR="00C6343C">
        <w:rPr>
          <w:rFonts w:ascii="Calibri" w:hAnsi="Calibri" w:cs="Calibri"/>
          <w:bCs/>
          <w:sz w:val="24"/>
          <w:szCs w:val="24"/>
        </w:rPr>
        <w:t xml:space="preserve"> zł, który zostanie pokryty wolnymi śro</w:t>
      </w:r>
      <w:r w:rsidR="00660BEE">
        <w:rPr>
          <w:rFonts w:ascii="Calibri" w:hAnsi="Calibri" w:cs="Calibri"/>
          <w:bCs/>
          <w:sz w:val="24"/>
          <w:szCs w:val="24"/>
        </w:rPr>
        <w:t xml:space="preserve">dkami w kwocie 61 285,70 zł, </w:t>
      </w:r>
      <w:r w:rsidR="00C6343C">
        <w:rPr>
          <w:rFonts w:ascii="Calibri" w:hAnsi="Calibri" w:cs="Calibri"/>
          <w:bCs/>
          <w:sz w:val="24"/>
          <w:szCs w:val="24"/>
        </w:rPr>
        <w:t xml:space="preserve"> kredytem długoterminowym w kwocie 700 000,00 zł</w:t>
      </w:r>
      <w:r w:rsidR="00660BEE">
        <w:rPr>
          <w:rFonts w:ascii="Calibri" w:hAnsi="Calibri" w:cs="Calibri"/>
          <w:bCs/>
          <w:sz w:val="24"/>
          <w:szCs w:val="24"/>
        </w:rPr>
        <w:t xml:space="preserve">, nadwyżką z lat ubiegłych </w:t>
      </w:r>
      <w:r w:rsidR="00660BEE">
        <w:rPr>
          <w:rFonts w:ascii="Calibri" w:hAnsi="Calibri" w:cs="Calibri"/>
          <w:bCs/>
          <w:sz w:val="24"/>
          <w:szCs w:val="24"/>
        </w:rPr>
        <w:br/>
        <w:t xml:space="preserve">w kwocie 1 443 953,05 zł oraz z tytułu sprzedaży papierów wartościowych w kwocie </w:t>
      </w:r>
      <w:r w:rsidR="00660BEE">
        <w:rPr>
          <w:rFonts w:ascii="Calibri" w:hAnsi="Calibri" w:cs="Calibri"/>
          <w:bCs/>
          <w:sz w:val="24"/>
          <w:szCs w:val="24"/>
        </w:rPr>
        <w:br/>
        <w:t>1 158 475,00 zł.</w:t>
      </w:r>
    </w:p>
    <w:p w:rsidR="00C6343C" w:rsidRDefault="00C6343C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 tytułu zmiany planu rozchodów, zmienia się wartości nadwyżek b</w:t>
      </w:r>
      <w:r w:rsidR="00887C6F">
        <w:rPr>
          <w:rFonts w:ascii="Calibri" w:hAnsi="Calibri" w:cs="Calibri"/>
          <w:bCs/>
          <w:sz w:val="24"/>
          <w:szCs w:val="24"/>
        </w:rPr>
        <w:t xml:space="preserve">udżetowych </w:t>
      </w:r>
      <w:r w:rsidR="00887C6F">
        <w:rPr>
          <w:rFonts w:ascii="Calibri" w:hAnsi="Calibri" w:cs="Calibri"/>
          <w:bCs/>
          <w:sz w:val="24"/>
          <w:szCs w:val="24"/>
        </w:rPr>
        <w:br/>
        <w:t>w latach 2020 – 2034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</w:t>
      </w:r>
      <w:r w:rsidR="00660BEE">
        <w:rPr>
          <w:rFonts w:ascii="Calibri" w:hAnsi="Calibri" w:cs="Calibri"/>
          <w:bCs/>
          <w:sz w:val="24"/>
          <w:szCs w:val="24"/>
        </w:rPr>
        <w:t xml:space="preserve"> w poszczególnych latach prognozy</w:t>
      </w:r>
      <w:r>
        <w:rPr>
          <w:rFonts w:ascii="Calibri" w:hAnsi="Calibri" w:cs="Calibri"/>
          <w:bCs/>
          <w:sz w:val="24"/>
          <w:szCs w:val="24"/>
        </w:rPr>
        <w:t xml:space="preserve"> (kolumna 6).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</w:t>
      </w:r>
      <w:r w:rsidR="00C86917">
        <w:rPr>
          <w:rFonts w:ascii="Calibri" w:hAnsi="Calibri" w:cs="Calibri"/>
          <w:bCs/>
          <w:sz w:val="24"/>
          <w:szCs w:val="24"/>
        </w:rPr>
        <w:t>prognozy długu trwa do roku 2034</w:t>
      </w:r>
      <w:r>
        <w:rPr>
          <w:rFonts w:ascii="Calibri" w:hAnsi="Calibri" w:cs="Calibri"/>
          <w:bCs/>
          <w:sz w:val="24"/>
          <w:szCs w:val="24"/>
        </w:rPr>
        <w:t xml:space="preserve">, a więc do czasu całkowitej spłaty długu. </w:t>
      </w:r>
    </w:p>
    <w:p w:rsidR="00C6343C" w:rsidRP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C86917">
        <w:rPr>
          <w:rFonts w:ascii="Calibri" w:hAnsi="Calibri" w:cs="Calibri"/>
          <w:bCs/>
          <w:sz w:val="24"/>
          <w:szCs w:val="24"/>
        </w:rPr>
        <w:t>2019 – 203</w:t>
      </w:r>
      <w:r>
        <w:rPr>
          <w:rFonts w:ascii="Calibri" w:hAnsi="Calibri" w:cs="Calibri"/>
          <w:bCs/>
          <w:sz w:val="24"/>
          <w:szCs w:val="24"/>
        </w:rPr>
        <w:t xml:space="preserve">4. </w:t>
      </w:r>
    </w:p>
    <w:p w:rsidR="00974EE6" w:rsidRDefault="00974EE6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410043" w:rsidRPr="007E75EB" w:rsidRDefault="00410043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>W Załączniku Nr 3 (wykaz Przedsięwzięć) ujęto zadania</w:t>
      </w:r>
      <w:r w:rsidR="00792F54" w:rsidRPr="007E75EB">
        <w:rPr>
          <w:rFonts w:ascii="Calibri" w:hAnsi="Calibri"/>
          <w:sz w:val="24"/>
          <w:szCs w:val="24"/>
        </w:rPr>
        <w:t xml:space="preserve"> współfinansowane </w:t>
      </w:r>
      <w:r w:rsidR="00792F54" w:rsidRPr="007E75EB">
        <w:rPr>
          <w:rFonts w:ascii="Calibri" w:hAnsi="Calibri"/>
          <w:sz w:val="24"/>
          <w:szCs w:val="24"/>
        </w:rPr>
        <w:br/>
        <w:t>ze środków Unii Europejskiej</w:t>
      </w:r>
      <w:r w:rsidRPr="007E75EB">
        <w:rPr>
          <w:rFonts w:ascii="Calibri" w:hAnsi="Calibri"/>
          <w:sz w:val="24"/>
          <w:szCs w:val="24"/>
        </w:rPr>
        <w:t xml:space="preserve">, na które Gmina Krzęcin podpisała umowy </w:t>
      </w:r>
      <w:r w:rsidR="00792F54" w:rsidRPr="007E75EB">
        <w:rPr>
          <w:rFonts w:ascii="Calibri" w:hAnsi="Calibri"/>
          <w:sz w:val="24"/>
          <w:szCs w:val="24"/>
        </w:rPr>
        <w:br/>
      </w:r>
      <w:r w:rsidRPr="007E75EB">
        <w:rPr>
          <w:rFonts w:ascii="Calibri" w:hAnsi="Calibri"/>
          <w:sz w:val="24"/>
          <w:szCs w:val="24"/>
        </w:rPr>
        <w:t>o dofinansowanie, tj.: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- umowa nr 00340-6935-UM1610515/18 </w:t>
      </w:r>
      <w:r w:rsidRPr="007E75EB">
        <w:rPr>
          <w:rFonts w:ascii="Calibri" w:hAnsi="Calibri"/>
          <w:sz w:val="24"/>
          <w:szCs w:val="24"/>
        </w:rPr>
        <w:br/>
        <w:t xml:space="preserve">z dnia 7 grudnia 2018 roku na realizację zadania „Montaż lamp solarnych na zespołach rekreacyjno – sportowych oraz remont placów zabaw </w:t>
      </w:r>
      <w:r w:rsidRPr="007E75EB">
        <w:rPr>
          <w:rFonts w:ascii="Calibri" w:hAnsi="Calibri"/>
          <w:sz w:val="24"/>
          <w:szCs w:val="24"/>
        </w:rPr>
        <w:br/>
        <w:t>w miejscowościach Rakowo, Objezierze, Przybysław”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00333-6935-UM1610517/18 </w:t>
      </w:r>
      <w:r w:rsidRPr="007E75EB">
        <w:rPr>
          <w:rFonts w:ascii="Calibri" w:hAnsi="Calibri"/>
          <w:sz w:val="24"/>
          <w:szCs w:val="24"/>
        </w:rPr>
        <w:br/>
        <w:t>z dnia 7 grudnia 2018 roku na realizację zadania „Budowa siłowni plenerowej wraz ze strefą relaksu oraz placem zabaw na działce 528 w Krzęcinie”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2B16A2" w:rsidRPr="007E75EB" w:rsidRDefault="0053352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RPZP.09.03.00-32-0082/18-00 </w:t>
      </w:r>
      <w:r w:rsidRPr="007E75EB">
        <w:rPr>
          <w:rFonts w:ascii="Calibri" w:hAnsi="Calibri"/>
          <w:sz w:val="24"/>
          <w:szCs w:val="24"/>
        </w:rPr>
        <w:br/>
        <w:t xml:space="preserve">z dnia 11 lutego 2019 roku na realizację zadania „Zagospodarowanie terenu nad jeziorem Krzęcińskim polegające na budowie ścieżki spacerowo – rowerowej </w:t>
      </w:r>
      <w:r w:rsidRPr="007E75EB">
        <w:rPr>
          <w:rFonts w:ascii="Calibri" w:hAnsi="Calibri"/>
          <w:sz w:val="24"/>
          <w:szCs w:val="24"/>
        </w:rPr>
        <w:lastRenderedPageBreak/>
        <w:t>szerokości 2,0 m, budowie dwóch pawilonów socjalnych oraz innych elementów małej architektury wraz z przebudową drogi gminnej”</w:t>
      </w:r>
    </w:p>
    <w:p w:rsidR="00533523" w:rsidRDefault="00533523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bookmarkStart w:id="1" w:name="_GoBack"/>
      <w:bookmarkEnd w:id="1"/>
    </w:p>
    <w:p w:rsidR="0071210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135F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24550D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>
        <w:rPr>
          <w:rFonts w:ascii="Calibri" w:hAnsi="Calibri" w:cs="Calibri"/>
          <w:bCs/>
          <w:sz w:val="24"/>
          <w:szCs w:val="24"/>
        </w:rPr>
        <w:t>w tym do</w:t>
      </w:r>
      <w:r w:rsidR="00BE1287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8B5A2E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>
        <w:rPr>
          <w:rFonts w:ascii="Calibri" w:hAnsi="Calibri" w:cs="Calibri"/>
          <w:bCs/>
          <w:sz w:val="24"/>
          <w:szCs w:val="24"/>
        </w:rPr>
        <w:t>w tym wy</w:t>
      </w:r>
      <w:r w:rsidR="00675F8B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>
        <w:rPr>
          <w:rFonts w:ascii="Calibri" w:hAnsi="Calibri" w:cs="Calibri"/>
          <w:bCs/>
          <w:sz w:val="24"/>
          <w:szCs w:val="24"/>
        </w:rPr>
        <w:t>kwotę 199 756,54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>
        <w:rPr>
          <w:rFonts w:ascii="Calibri" w:hAnsi="Calibri" w:cs="Calibri"/>
          <w:bCs/>
          <w:sz w:val="24"/>
          <w:szCs w:val="24"/>
        </w:rPr>
        <w:t>zgodnie z</w:t>
      </w:r>
      <w:r w:rsidR="00AA4C42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>
        <w:rPr>
          <w:rFonts w:ascii="Calibri" w:hAnsi="Calibri" w:cs="Calibri"/>
          <w:bCs/>
          <w:sz w:val="24"/>
          <w:szCs w:val="24"/>
        </w:rPr>
        <w:br/>
        <w:t>14 czerwca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8C1E66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samorządu terytorialnego ustalonego zgodnie z art. 243 ustawy o finansach </w:t>
      </w:r>
      <w:r w:rsidRPr="008C1E66">
        <w:rPr>
          <w:rFonts w:ascii="Calibri" w:hAnsi="Calibri"/>
          <w:sz w:val="24"/>
          <w:szCs w:val="24"/>
        </w:rPr>
        <w:lastRenderedPageBreak/>
        <w:t>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</w:t>
      </w:r>
      <w:r w:rsidRPr="008C1E66">
        <w:rPr>
          <w:rFonts w:ascii="Calibri" w:hAnsi="Calibri"/>
          <w:sz w:val="24"/>
          <w:szCs w:val="24"/>
        </w:rPr>
        <w:lastRenderedPageBreak/>
        <w:t>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="00976B9B">
        <w:rPr>
          <w:rFonts w:ascii="Calibri" w:hAnsi="Calibri" w:cs="Calibri"/>
          <w:bCs/>
          <w:sz w:val="24"/>
          <w:szCs w:val="24"/>
        </w:rPr>
        <w:t xml:space="preserve">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</w:t>
      </w:r>
      <w:proofErr w:type="spellStart"/>
      <w:r w:rsidR="00950045">
        <w:rPr>
          <w:rFonts w:asciiTheme="minorHAnsi" w:hAnsiTheme="minorHAnsi" w:cstheme="minorHAnsi"/>
          <w:bCs/>
          <w:sz w:val="24"/>
          <w:szCs w:val="24"/>
        </w:rPr>
        <w:t>podatkuza</w:t>
      </w:r>
      <w:proofErr w:type="spellEnd"/>
      <w:r w:rsidR="00950045">
        <w:rPr>
          <w:rFonts w:asciiTheme="minorHAnsi" w:hAnsiTheme="minorHAnsi" w:cstheme="minorHAnsi"/>
          <w:bCs/>
          <w:sz w:val="24"/>
          <w:szCs w:val="24"/>
        </w:rPr>
        <w:t xml:space="preserve">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lastRenderedPageBreak/>
        <w:t xml:space="preserve">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lastRenderedPageBreak/>
        <w:t xml:space="preserve">Wydatki związane z funkcjonowaniem organów </w:t>
      </w:r>
      <w:proofErr w:type="spellStart"/>
      <w:r w:rsidRPr="00BF13A4">
        <w:rPr>
          <w:rFonts w:ascii="Calibri" w:hAnsi="Calibri"/>
          <w:sz w:val="24"/>
          <w:szCs w:val="24"/>
        </w:rPr>
        <w:t>jst</w:t>
      </w:r>
      <w:proofErr w:type="spellEnd"/>
      <w:r w:rsidRPr="00BF13A4">
        <w:rPr>
          <w:rFonts w:ascii="Calibri" w:hAnsi="Calibri"/>
          <w:sz w:val="24"/>
          <w:szCs w:val="24"/>
        </w:rPr>
        <w:t xml:space="preserve">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</w:t>
      </w:r>
      <w:proofErr w:type="spellStart"/>
      <w:r w:rsidR="00EF5B35" w:rsidRPr="005F278E">
        <w:rPr>
          <w:rFonts w:asciiTheme="minorHAnsi" w:hAnsiTheme="minorHAnsi" w:cstheme="minorHAnsi"/>
          <w:sz w:val="24"/>
          <w:szCs w:val="24"/>
        </w:rPr>
        <w:t>Krzęciniew</w:t>
      </w:r>
      <w:proofErr w:type="spellEnd"/>
      <w:r w:rsidR="00EF5B35" w:rsidRPr="005F278E">
        <w:rPr>
          <w:rFonts w:asciiTheme="minorHAnsi" w:hAnsiTheme="minorHAnsi" w:cstheme="minorHAnsi"/>
          <w:sz w:val="24"/>
          <w:szCs w:val="24"/>
        </w:rPr>
        <w:t xml:space="preserve">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 xml:space="preserve">kwotę 16 612 151,32 </w:t>
      </w:r>
      <w:proofErr w:type="spellStart"/>
      <w:r w:rsidR="0099433B">
        <w:rPr>
          <w:rFonts w:asciiTheme="minorHAnsi" w:hAnsiTheme="minorHAnsi" w:cstheme="minorHAnsi"/>
          <w:sz w:val="24"/>
          <w:szCs w:val="24"/>
        </w:rPr>
        <w:t>złoraz</w:t>
      </w:r>
      <w:proofErr w:type="spellEnd"/>
      <w:r w:rsidR="0099433B">
        <w:rPr>
          <w:rFonts w:asciiTheme="minorHAnsi" w:hAnsiTheme="minorHAnsi" w:cstheme="minorHAnsi"/>
          <w:sz w:val="24"/>
          <w:szCs w:val="24"/>
        </w:rPr>
        <w:t xml:space="preserve">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>dotyczą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</w:t>
      </w:r>
      <w:r w:rsidR="0038525A" w:rsidRPr="0038525A">
        <w:rPr>
          <w:rFonts w:ascii="Calibri" w:hAnsi="Calibri"/>
          <w:sz w:val="24"/>
          <w:szCs w:val="24"/>
        </w:rPr>
        <w:lastRenderedPageBreak/>
        <w:t xml:space="preserve">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5F278E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5F278E" w:rsidSect="003E213F">
      <w:footerReference w:type="default" r:id="rId9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670" w:rsidRDefault="00FC6670" w:rsidP="00801C16">
      <w:r>
        <w:separator/>
      </w:r>
    </w:p>
  </w:endnote>
  <w:endnote w:type="continuationSeparator" w:id="0">
    <w:p w:rsidR="00FC6670" w:rsidRDefault="00FC6670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5A90" w:rsidRDefault="00535A9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A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35A90" w:rsidRDefault="00535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670" w:rsidRDefault="00FC6670" w:rsidP="00801C16">
      <w:r>
        <w:separator/>
      </w:r>
    </w:p>
  </w:footnote>
  <w:footnote w:type="continuationSeparator" w:id="0">
    <w:p w:rsidR="00FC6670" w:rsidRDefault="00FC6670" w:rsidP="00801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C0DC4"/>
    <w:multiLevelType w:val="hybridMultilevel"/>
    <w:tmpl w:val="23587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35ED5"/>
    <w:multiLevelType w:val="hybridMultilevel"/>
    <w:tmpl w:val="C004F20C"/>
    <w:lvl w:ilvl="0" w:tplc="499079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87409"/>
    <w:multiLevelType w:val="hybridMultilevel"/>
    <w:tmpl w:val="37AC413A"/>
    <w:lvl w:ilvl="0" w:tplc="8E0025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01720"/>
    <w:rsid w:val="00002826"/>
    <w:rsid w:val="00020A88"/>
    <w:rsid w:val="0002168F"/>
    <w:rsid w:val="00022C85"/>
    <w:rsid w:val="000240C6"/>
    <w:rsid w:val="000257AC"/>
    <w:rsid w:val="000268FD"/>
    <w:rsid w:val="0002797E"/>
    <w:rsid w:val="00040172"/>
    <w:rsid w:val="00041445"/>
    <w:rsid w:val="000459C2"/>
    <w:rsid w:val="00053687"/>
    <w:rsid w:val="00055415"/>
    <w:rsid w:val="00056682"/>
    <w:rsid w:val="000601EB"/>
    <w:rsid w:val="0006331F"/>
    <w:rsid w:val="00063D3A"/>
    <w:rsid w:val="000753B7"/>
    <w:rsid w:val="000773E7"/>
    <w:rsid w:val="00080809"/>
    <w:rsid w:val="00082CB8"/>
    <w:rsid w:val="000841C3"/>
    <w:rsid w:val="000862EC"/>
    <w:rsid w:val="000969FA"/>
    <w:rsid w:val="000A313A"/>
    <w:rsid w:val="000B2CC0"/>
    <w:rsid w:val="000B6548"/>
    <w:rsid w:val="000C17E6"/>
    <w:rsid w:val="000C7ACA"/>
    <w:rsid w:val="000D30BE"/>
    <w:rsid w:val="000E001B"/>
    <w:rsid w:val="00100ECC"/>
    <w:rsid w:val="00101273"/>
    <w:rsid w:val="001062AB"/>
    <w:rsid w:val="001073F9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4909"/>
    <w:rsid w:val="001671A2"/>
    <w:rsid w:val="001717BF"/>
    <w:rsid w:val="0017784C"/>
    <w:rsid w:val="00182522"/>
    <w:rsid w:val="0018477C"/>
    <w:rsid w:val="001858E0"/>
    <w:rsid w:val="0019537D"/>
    <w:rsid w:val="00196947"/>
    <w:rsid w:val="001B7C85"/>
    <w:rsid w:val="001B7E73"/>
    <w:rsid w:val="001C4CCD"/>
    <w:rsid w:val="001C4DB3"/>
    <w:rsid w:val="001C731C"/>
    <w:rsid w:val="001D5A89"/>
    <w:rsid w:val="001D76E2"/>
    <w:rsid w:val="001E1B57"/>
    <w:rsid w:val="001E674D"/>
    <w:rsid w:val="001F0A0F"/>
    <w:rsid w:val="001F2804"/>
    <w:rsid w:val="001F6632"/>
    <w:rsid w:val="00211185"/>
    <w:rsid w:val="002178F7"/>
    <w:rsid w:val="0022240A"/>
    <w:rsid w:val="00227BE9"/>
    <w:rsid w:val="002369DC"/>
    <w:rsid w:val="00240045"/>
    <w:rsid w:val="0024202A"/>
    <w:rsid w:val="0024550D"/>
    <w:rsid w:val="00251A7E"/>
    <w:rsid w:val="00263D8E"/>
    <w:rsid w:val="002807AF"/>
    <w:rsid w:val="002A3279"/>
    <w:rsid w:val="002A51A6"/>
    <w:rsid w:val="002B16A2"/>
    <w:rsid w:val="002B4747"/>
    <w:rsid w:val="002C0DDC"/>
    <w:rsid w:val="002C4E76"/>
    <w:rsid w:val="002C65B4"/>
    <w:rsid w:val="002D4907"/>
    <w:rsid w:val="002D492A"/>
    <w:rsid w:val="002D7DA1"/>
    <w:rsid w:val="002E094A"/>
    <w:rsid w:val="002E2A39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26552"/>
    <w:rsid w:val="003358AB"/>
    <w:rsid w:val="00342284"/>
    <w:rsid w:val="00344909"/>
    <w:rsid w:val="00351F8D"/>
    <w:rsid w:val="0035515D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3E7B13"/>
    <w:rsid w:val="00400FFA"/>
    <w:rsid w:val="00405D10"/>
    <w:rsid w:val="00410043"/>
    <w:rsid w:val="004104BE"/>
    <w:rsid w:val="004135F4"/>
    <w:rsid w:val="004139D7"/>
    <w:rsid w:val="00415DA5"/>
    <w:rsid w:val="00422FD7"/>
    <w:rsid w:val="00427E46"/>
    <w:rsid w:val="0043595F"/>
    <w:rsid w:val="00443064"/>
    <w:rsid w:val="00444C45"/>
    <w:rsid w:val="0046471B"/>
    <w:rsid w:val="00470957"/>
    <w:rsid w:val="004766C5"/>
    <w:rsid w:val="00484E69"/>
    <w:rsid w:val="00485ADC"/>
    <w:rsid w:val="004945AF"/>
    <w:rsid w:val="00494C30"/>
    <w:rsid w:val="004A0E67"/>
    <w:rsid w:val="004B0295"/>
    <w:rsid w:val="004B5E59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33C9"/>
    <w:rsid w:val="00515A93"/>
    <w:rsid w:val="0052378E"/>
    <w:rsid w:val="005238F6"/>
    <w:rsid w:val="0052568E"/>
    <w:rsid w:val="00533523"/>
    <w:rsid w:val="005354D5"/>
    <w:rsid w:val="00535A90"/>
    <w:rsid w:val="0056088C"/>
    <w:rsid w:val="005916A5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5F5"/>
    <w:rsid w:val="00612997"/>
    <w:rsid w:val="0061303B"/>
    <w:rsid w:val="006142B3"/>
    <w:rsid w:val="00617F14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60BEE"/>
    <w:rsid w:val="00675F8B"/>
    <w:rsid w:val="00680A9D"/>
    <w:rsid w:val="00683420"/>
    <w:rsid w:val="006873DC"/>
    <w:rsid w:val="00695FC1"/>
    <w:rsid w:val="006976CF"/>
    <w:rsid w:val="006A0A50"/>
    <w:rsid w:val="006A7623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6F6A93"/>
    <w:rsid w:val="00704A9C"/>
    <w:rsid w:val="00712104"/>
    <w:rsid w:val="00716A96"/>
    <w:rsid w:val="00727A47"/>
    <w:rsid w:val="00735B35"/>
    <w:rsid w:val="007430C5"/>
    <w:rsid w:val="0075303E"/>
    <w:rsid w:val="00754DC4"/>
    <w:rsid w:val="0075503B"/>
    <w:rsid w:val="007629B4"/>
    <w:rsid w:val="007720CF"/>
    <w:rsid w:val="00774961"/>
    <w:rsid w:val="00776378"/>
    <w:rsid w:val="00785203"/>
    <w:rsid w:val="00785303"/>
    <w:rsid w:val="0079243D"/>
    <w:rsid w:val="00792D33"/>
    <w:rsid w:val="00792F54"/>
    <w:rsid w:val="0079541D"/>
    <w:rsid w:val="007A13E6"/>
    <w:rsid w:val="007A3F96"/>
    <w:rsid w:val="007A5179"/>
    <w:rsid w:val="007B1141"/>
    <w:rsid w:val="007D4262"/>
    <w:rsid w:val="007E1EA3"/>
    <w:rsid w:val="007E4AED"/>
    <w:rsid w:val="007E75EB"/>
    <w:rsid w:val="007F5702"/>
    <w:rsid w:val="008014A6"/>
    <w:rsid w:val="00801C16"/>
    <w:rsid w:val="0081132D"/>
    <w:rsid w:val="00814601"/>
    <w:rsid w:val="00814629"/>
    <w:rsid w:val="00816B11"/>
    <w:rsid w:val="00822491"/>
    <w:rsid w:val="00823127"/>
    <w:rsid w:val="00823625"/>
    <w:rsid w:val="0082672B"/>
    <w:rsid w:val="008271C8"/>
    <w:rsid w:val="008345E5"/>
    <w:rsid w:val="008352E4"/>
    <w:rsid w:val="00841625"/>
    <w:rsid w:val="0084295F"/>
    <w:rsid w:val="0084504C"/>
    <w:rsid w:val="00847F05"/>
    <w:rsid w:val="00852B37"/>
    <w:rsid w:val="00860C56"/>
    <w:rsid w:val="008628BD"/>
    <w:rsid w:val="008637EB"/>
    <w:rsid w:val="00881A1D"/>
    <w:rsid w:val="00884620"/>
    <w:rsid w:val="00887C6F"/>
    <w:rsid w:val="008917B7"/>
    <w:rsid w:val="00894270"/>
    <w:rsid w:val="008956A4"/>
    <w:rsid w:val="008A0FAC"/>
    <w:rsid w:val="008B5A2E"/>
    <w:rsid w:val="008C1E66"/>
    <w:rsid w:val="008D4682"/>
    <w:rsid w:val="008D58F5"/>
    <w:rsid w:val="008E1683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33D97"/>
    <w:rsid w:val="00946DA6"/>
    <w:rsid w:val="00950045"/>
    <w:rsid w:val="00955D85"/>
    <w:rsid w:val="00964FBA"/>
    <w:rsid w:val="00966549"/>
    <w:rsid w:val="009677E4"/>
    <w:rsid w:val="00972FB4"/>
    <w:rsid w:val="00974EE6"/>
    <w:rsid w:val="00976B9B"/>
    <w:rsid w:val="00983EF3"/>
    <w:rsid w:val="00985A20"/>
    <w:rsid w:val="00991793"/>
    <w:rsid w:val="00991CF6"/>
    <w:rsid w:val="009935C6"/>
    <w:rsid w:val="00993726"/>
    <w:rsid w:val="0099374A"/>
    <w:rsid w:val="0099433B"/>
    <w:rsid w:val="009A420D"/>
    <w:rsid w:val="009B031A"/>
    <w:rsid w:val="009B30C4"/>
    <w:rsid w:val="009C0C02"/>
    <w:rsid w:val="009C0D47"/>
    <w:rsid w:val="009C1B72"/>
    <w:rsid w:val="009C5C3C"/>
    <w:rsid w:val="009D30D2"/>
    <w:rsid w:val="009D6040"/>
    <w:rsid w:val="009D7CB2"/>
    <w:rsid w:val="009F47FF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42DFF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A4C42"/>
    <w:rsid w:val="00AC2F45"/>
    <w:rsid w:val="00AD2528"/>
    <w:rsid w:val="00AD7DFB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84D7A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4B4A"/>
    <w:rsid w:val="00C060F3"/>
    <w:rsid w:val="00C0688F"/>
    <w:rsid w:val="00C136B7"/>
    <w:rsid w:val="00C1541E"/>
    <w:rsid w:val="00C1778D"/>
    <w:rsid w:val="00C254C6"/>
    <w:rsid w:val="00C43863"/>
    <w:rsid w:val="00C441C0"/>
    <w:rsid w:val="00C5620E"/>
    <w:rsid w:val="00C6343C"/>
    <w:rsid w:val="00C64614"/>
    <w:rsid w:val="00C6552F"/>
    <w:rsid w:val="00C661CE"/>
    <w:rsid w:val="00C67971"/>
    <w:rsid w:val="00C67C22"/>
    <w:rsid w:val="00C70788"/>
    <w:rsid w:val="00C73A2F"/>
    <w:rsid w:val="00C8140F"/>
    <w:rsid w:val="00C82AE4"/>
    <w:rsid w:val="00C83A62"/>
    <w:rsid w:val="00C867E6"/>
    <w:rsid w:val="00C86917"/>
    <w:rsid w:val="00C87EAE"/>
    <w:rsid w:val="00CB1FE4"/>
    <w:rsid w:val="00CB4C86"/>
    <w:rsid w:val="00CC37A1"/>
    <w:rsid w:val="00CC42E1"/>
    <w:rsid w:val="00CD5139"/>
    <w:rsid w:val="00CD6931"/>
    <w:rsid w:val="00CF1925"/>
    <w:rsid w:val="00CF51F9"/>
    <w:rsid w:val="00CF5570"/>
    <w:rsid w:val="00D00A1C"/>
    <w:rsid w:val="00D02B19"/>
    <w:rsid w:val="00D079B7"/>
    <w:rsid w:val="00D14D9F"/>
    <w:rsid w:val="00D16C19"/>
    <w:rsid w:val="00D23DF5"/>
    <w:rsid w:val="00D247AB"/>
    <w:rsid w:val="00D27A3C"/>
    <w:rsid w:val="00D3136E"/>
    <w:rsid w:val="00D42F9F"/>
    <w:rsid w:val="00D46E7C"/>
    <w:rsid w:val="00D53480"/>
    <w:rsid w:val="00D55AFF"/>
    <w:rsid w:val="00D57156"/>
    <w:rsid w:val="00D6438B"/>
    <w:rsid w:val="00D75346"/>
    <w:rsid w:val="00D81400"/>
    <w:rsid w:val="00D9185C"/>
    <w:rsid w:val="00D93F1D"/>
    <w:rsid w:val="00D94033"/>
    <w:rsid w:val="00DA22AB"/>
    <w:rsid w:val="00DB7265"/>
    <w:rsid w:val="00DC18EB"/>
    <w:rsid w:val="00E21C83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205A"/>
    <w:rsid w:val="00EE4C1A"/>
    <w:rsid w:val="00EE7A9F"/>
    <w:rsid w:val="00EF5B35"/>
    <w:rsid w:val="00F07EEC"/>
    <w:rsid w:val="00F32274"/>
    <w:rsid w:val="00F61EAB"/>
    <w:rsid w:val="00F64B87"/>
    <w:rsid w:val="00F86A0C"/>
    <w:rsid w:val="00F86EF1"/>
    <w:rsid w:val="00F91D0C"/>
    <w:rsid w:val="00FA681F"/>
    <w:rsid w:val="00FA6F75"/>
    <w:rsid w:val="00FB57AE"/>
    <w:rsid w:val="00FB5B77"/>
    <w:rsid w:val="00FC1719"/>
    <w:rsid w:val="00FC39F8"/>
    <w:rsid w:val="00FC55D7"/>
    <w:rsid w:val="00FC6670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7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7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7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7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7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7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15</Pages>
  <Words>4108</Words>
  <Characters>24648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54</cp:revision>
  <cp:lastPrinted>2019-11-18T11:16:00Z</cp:lastPrinted>
  <dcterms:created xsi:type="dcterms:W3CDTF">2019-10-30T06:44:00Z</dcterms:created>
  <dcterms:modified xsi:type="dcterms:W3CDTF">2019-11-26T12:24:00Z</dcterms:modified>
</cp:coreProperties>
</file>