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89" w:rsidRPr="00161FF5" w:rsidRDefault="00065D89" w:rsidP="00972FFB">
      <w:pPr>
        <w:ind w:left="4956" w:firstLine="708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Załącznik</w:t>
      </w:r>
      <w:r>
        <w:rPr>
          <w:rFonts w:ascii="Calibri" w:hAnsi="Calibri" w:cs="Calibri"/>
          <w:color w:val="000000"/>
          <w:sz w:val="24"/>
          <w:szCs w:val="24"/>
        </w:rPr>
        <w:t xml:space="preserve"> Nr 1</w:t>
      </w:r>
    </w:p>
    <w:p w:rsidR="00065D89" w:rsidRPr="00161FF5" w:rsidRDefault="00065D89" w:rsidP="00972FFB">
      <w:pPr>
        <w:ind w:left="4956" w:firstLine="708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do uchwały Nr VIII/60</w:t>
      </w:r>
      <w:r w:rsidRPr="00161FF5">
        <w:rPr>
          <w:rFonts w:ascii="Calibri" w:hAnsi="Calibri" w:cs="Calibri"/>
          <w:color w:val="000000"/>
          <w:sz w:val="24"/>
          <w:szCs w:val="24"/>
        </w:rPr>
        <w:t>/2015</w:t>
      </w:r>
    </w:p>
    <w:p w:rsidR="00065D89" w:rsidRPr="00161FF5" w:rsidRDefault="00065D89" w:rsidP="00972FFB">
      <w:pPr>
        <w:ind w:left="4956" w:firstLine="708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Rady Gminy Krzęcin</w:t>
      </w:r>
    </w:p>
    <w:p w:rsidR="00065D89" w:rsidRPr="00161FF5" w:rsidRDefault="00065D89" w:rsidP="00972FFB">
      <w:pPr>
        <w:ind w:left="4956" w:firstLine="708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 xml:space="preserve">z dnia 24 września 2015 r. </w:t>
      </w:r>
    </w:p>
    <w:p w:rsidR="00065D89" w:rsidRPr="00161FF5" w:rsidRDefault="00065D89" w:rsidP="00972FFB">
      <w:pPr>
        <w:rPr>
          <w:rFonts w:ascii="Calibri" w:hAnsi="Calibri" w:cs="Calibri"/>
          <w:color w:val="000000"/>
          <w:sz w:val="24"/>
          <w:szCs w:val="24"/>
        </w:rPr>
      </w:pPr>
    </w:p>
    <w:p w:rsidR="00065D89" w:rsidRPr="00161FF5" w:rsidRDefault="00065D89" w:rsidP="00972FFB">
      <w:pPr>
        <w:pStyle w:val="Heading1"/>
        <w:jc w:val="center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 xml:space="preserve">Regulamin </w:t>
      </w:r>
    </w:p>
    <w:p w:rsidR="00065D89" w:rsidRPr="00161FF5" w:rsidRDefault="00065D89" w:rsidP="00DC28C0">
      <w:pPr>
        <w:pStyle w:val="Heading2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161FF5">
        <w:rPr>
          <w:rFonts w:ascii="Calibri" w:hAnsi="Calibri" w:cs="Calibri"/>
          <w:b/>
          <w:bCs/>
          <w:color w:val="000000"/>
          <w:sz w:val="24"/>
          <w:szCs w:val="24"/>
        </w:rPr>
        <w:t>głosowania w wyborach ławników do sądów powszechnych na kadencję od 2016 r. do 2019 r. przeprowadzonych na sesji w dniu 24 września 2015 r.</w:t>
      </w:r>
    </w:p>
    <w:p w:rsidR="00065D89" w:rsidRPr="00161FF5" w:rsidRDefault="00065D89" w:rsidP="00972FFB">
      <w:pPr>
        <w:pStyle w:val="Heading2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065D89" w:rsidRPr="00161FF5" w:rsidRDefault="00065D89" w:rsidP="00972FFB">
      <w:pPr>
        <w:pStyle w:val="Heading2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161FF5">
        <w:rPr>
          <w:rFonts w:ascii="Calibri" w:hAnsi="Calibri" w:cs="Calibri"/>
          <w:b/>
          <w:bCs/>
          <w:color w:val="000000"/>
          <w:sz w:val="24"/>
          <w:szCs w:val="24"/>
        </w:rPr>
        <w:t>Rozdział I</w:t>
      </w:r>
    </w:p>
    <w:p w:rsidR="00065D89" w:rsidRPr="00161FF5" w:rsidRDefault="00065D89" w:rsidP="00972FFB">
      <w:pPr>
        <w:pStyle w:val="Heading2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161FF5">
        <w:rPr>
          <w:rFonts w:ascii="Calibri" w:hAnsi="Calibri" w:cs="Calibri"/>
          <w:b/>
          <w:bCs/>
          <w:color w:val="000000"/>
          <w:sz w:val="24"/>
          <w:szCs w:val="24"/>
        </w:rPr>
        <w:t>Przepisy ogólne</w:t>
      </w:r>
    </w:p>
    <w:p w:rsidR="00065D89" w:rsidRPr="00161FF5" w:rsidRDefault="00065D89" w:rsidP="00972FFB">
      <w:pPr>
        <w:jc w:val="both"/>
        <w:rPr>
          <w:rFonts w:ascii="Calibri" w:hAnsi="Calibri" w:cs="Calibri"/>
          <w:color w:val="000000"/>
          <w:sz w:val="24"/>
          <w:szCs w:val="24"/>
        </w:rPr>
      </w:pP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§ 1.1. Radni, wybierają:</w:t>
      </w:r>
    </w:p>
    <w:p w:rsidR="00065D89" w:rsidRPr="0007208E" w:rsidRDefault="00065D89" w:rsidP="00972FFB">
      <w:pPr>
        <w:pStyle w:val="ListParagraph"/>
        <w:numPr>
          <w:ilvl w:val="0"/>
          <w:numId w:val="1"/>
        </w:numPr>
        <w:tabs>
          <w:tab w:val="num" w:pos="1068"/>
        </w:tabs>
        <w:jc w:val="both"/>
        <w:rPr>
          <w:rFonts w:ascii="Calibri" w:hAnsi="Calibri" w:cs="Calibri"/>
        </w:rPr>
      </w:pPr>
      <w:r w:rsidRPr="0007208E">
        <w:rPr>
          <w:rFonts w:ascii="Calibri" w:hAnsi="Calibri" w:cs="Calibri"/>
        </w:rPr>
        <w:t xml:space="preserve">1 ławnika do Sądu Rejonowego w Choszcznie do orzekania w sprawach </w:t>
      </w:r>
      <w:r w:rsidRPr="0007208E">
        <w:rPr>
          <w:rFonts w:ascii="Calibri" w:hAnsi="Calibri" w:cs="Calibri"/>
        </w:rPr>
        <w:br/>
        <w:t>z zakresu prawa pracy spośród zgłoszonych kandydatów.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 xml:space="preserve">2. Głosowanie przeprowadza wybrana spośród radnych Komisja Skrutacyjna. </w:t>
      </w:r>
    </w:p>
    <w:p w:rsidR="00065D89" w:rsidRPr="00161FF5" w:rsidRDefault="00065D89" w:rsidP="00972FFB">
      <w:pPr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§ 2. 1. Głosowanie jest tajne, odbywa się przy pomocy kart do głosowania sporządzonych odrębnie dla każdego sądu.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2</w:t>
      </w:r>
      <w:r w:rsidRPr="00161FF5">
        <w:rPr>
          <w:rFonts w:ascii="Calibri" w:hAnsi="Calibri" w:cs="Calibri"/>
          <w:color w:val="000000"/>
          <w:sz w:val="24"/>
          <w:szCs w:val="24"/>
        </w:rPr>
        <w:t>. Komisja Skrutacyjna sprawdza prawidłowość sporządzonych kart do głosowania, szczególnie</w:t>
      </w:r>
      <w:r>
        <w:rPr>
          <w:rFonts w:ascii="Calibri" w:hAnsi="Calibri" w:cs="Calibri"/>
          <w:color w:val="000000"/>
          <w:sz w:val="24"/>
          <w:szCs w:val="24"/>
        </w:rPr>
        <w:t xml:space="preserve"> pod kątem czy kandydat jest na nich umieszczony</w:t>
      </w:r>
      <w:r w:rsidRPr="00161FF5">
        <w:rPr>
          <w:rFonts w:ascii="Calibri" w:hAnsi="Calibri" w:cs="Calibri"/>
          <w:color w:val="000000"/>
          <w:sz w:val="24"/>
          <w:szCs w:val="24"/>
        </w:rPr>
        <w:t>, opatruje karty pieczęcią Rady Gminy i rozdaje je radnym.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§ 3. 1. Głosowanie odbywa się na sesji poprzez wyczytywanie przez członka Komisji Skrutacyjnej, według listy obecności, nazwisk radnych, którzy kolejno podchodzą do urny i w obecności Komisji Skrutacyjnej wrzucają do niej karty do głosowania.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2. Podczas głosowania na sali znajduje się parawan, kabina lub inne urządzenie umożliwiające radnym tajne (dyskretne) dokonanie wyboru kandydatów na kartach do głosowania.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§ 4. 1. Po przeprowadzeniu głosowania Komisja Skrutacyjna ustala wyniki głosowania i sporządza protokół.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2. Protokół podpisują osoby wchodzące w skład Komisji Skrutacyjnej.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3. Wyniki wyborów ogłasza przewodniczący Komisji Skrutacyjnej poprzez odczytanie protokołu na sesji.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065D89" w:rsidRPr="00DC28C0" w:rsidRDefault="00065D89" w:rsidP="00DC28C0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§ 5. Wybór ławnika</w:t>
      </w:r>
      <w:r w:rsidRPr="00161FF5">
        <w:rPr>
          <w:rFonts w:ascii="Calibri" w:hAnsi="Calibri" w:cs="Calibri"/>
          <w:color w:val="000000"/>
          <w:sz w:val="24"/>
          <w:szCs w:val="24"/>
        </w:rPr>
        <w:t xml:space="preserve"> następuje zwykłą większością głosów przy obecności co najmniej połowy ustawowego składu Rady.</w:t>
      </w:r>
    </w:p>
    <w:p w:rsidR="00065D89" w:rsidRDefault="00065D89" w:rsidP="00972FFB">
      <w:pPr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065D89" w:rsidRDefault="00065D89" w:rsidP="00972FFB">
      <w:pPr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065D89" w:rsidRPr="00161FF5" w:rsidRDefault="00065D89" w:rsidP="00972FFB">
      <w:pPr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161FF5">
        <w:rPr>
          <w:rFonts w:ascii="Calibri" w:hAnsi="Calibri" w:cs="Calibri"/>
          <w:b/>
          <w:bCs/>
          <w:color w:val="000000"/>
          <w:sz w:val="24"/>
          <w:szCs w:val="24"/>
        </w:rPr>
        <w:t>Rozdział II</w:t>
      </w:r>
    </w:p>
    <w:p w:rsidR="00065D89" w:rsidRPr="00161FF5" w:rsidRDefault="00065D89" w:rsidP="00972FFB">
      <w:pPr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161FF5">
        <w:rPr>
          <w:rFonts w:ascii="Calibri" w:hAnsi="Calibri" w:cs="Calibri"/>
          <w:b/>
          <w:bCs/>
          <w:color w:val="000000"/>
          <w:sz w:val="24"/>
          <w:szCs w:val="24"/>
        </w:rPr>
        <w:t xml:space="preserve">Zasady głosowania w przypadku, gdy liczba kandydatów na ławników jest mniejsza 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>niż liczba</w:t>
      </w:r>
      <w:r w:rsidRPr="00161FF5">
        <w:rPr>
          <w:rFonts w:ascii="Calibri" w:hAnsi="Calibri" w:cs="Calibri"/>
          <w:b/>
          <w:bCs/>
          <w:color w:val="000000"/>
          <w:sz w:val="24"/>
          <w:szCs w:val="24"/>
        </w:rPr>
        <w:t xml:space="preserve"> wybieranych ławników</w:t>
      </w:r>
    </w:p>
    <w:p w:rsidR="00065D89" w:rsidRPr="00161FF5" w:rsidRDefault="00065D89" w:rsidP="00972FFB">
      <w:pPr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§</w:t>
      </w:r>
      <w:r>
        <w:rPr>
          <w:rFonts w:ascii="Calibri" w:hAnsi="Calibri" w:cs="Calibri"/>
          <w:color w:val="000000"/>
          <w:sz w:val="24"/>
          <w:szCs w:val="24"/>
        </w:rPr>
        <w:t xml:space="preserve"> 6. Karty do głosowania, </w:t>
      </w:r>
      <w:r w:rsidRPr="00161FF5">
        <w:rPr>
          <w:rFonts w:ascii="Calibri" w:hAnsi="Calibri" w:cs="Calibri"/>
          <w:color w:val="000000"/>
          <w:sz w:val="24"/>
          <w:szCs w:val="24"/>
        </w:rPr>
        <w:t>według jednolitej formy, zawierają treść: „Karta d</w:t>
      </w:r>
      <w:r>
        <w:rPr>
          <w:rFonts w:ascii="Calibri" w:hAnsi="Calibri" w:cs="Calibri"/>
          <w:color w:val="000000"/>
          <w:sz w:val="24"/>
          <w:szCs w:val="24"/>
        </w:rPr>
        <w:t xml:space="preserve">o głosowania w wyborach </w:t>
      </w:r>
      <w:r w:rsidRPr="0007208E">
        <w:rPr>
          <w:rFonts w:ascii="Calibri" w:hAnsi="Calibri" w:cs="Calibri"/>
          <w:sz w:val="24"/>
          <w:szCs w:val="24"/>
        </w:rPr>
        <w:t>ławnika</w:t>
      </w:r>
      <w:r w:rsidRPr="00161FF5">
        <w:rPr>
          <w:rFonts w:ascii="Calibri" w:hAnsi="Calibri" w:cs="Calibri"/>
          <w:color w:val="000000"/>
          <w:sz w:val="24"/>
          <w:szCs w:val="24"/>
        </w:rPr>
        <w:t xml:space="preserve"> do Sądu ……………… w ………………….” oraz pytanie „Czy jesteś za wyborem na ławnika?”</w:t>
      </w:r>
    </w:p>
    <w:p w:rsidR="00065D89" w:rsidRPr="00161FF5" w:rsidRDefault="00065D89" w:rsidP="00972FFB">
      <w:pPr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Poniżej </w:t>
      </w:r>
      <w:r w:rsidRPr="00161FF5">
        <w:rPr>
          <w:rFonts w:ascii="Calibri" w:hAnsi="Calibri" w:cs="Calibri"/>
          <w:color w:val="000000"/>
          <w:sz w:val="24"/>
          <w:szCs w:val="24"/>
        </w:rPr>
        <w:t xml:space="preserve">imię (imiona) </w:t>
      </w:r>
      <w:r>
        <w:rPr>
          <w:rFonts w:ascii="Calibri" w:hAnsi="Calibri" w:cs="Calibri"/>
          <w:color w:val="000000"/>
          <w:sz w:val="24"/>
          <w:szCs w:val="24"/>
        </w:rPr>
        <w:t xml:space="preserve">i nazwisko </w:t>
      </w:r>
      <w:r w:rsidRPr="00161FF5">
        <w:rPr>
          <w:rFonts w:ascii="Calibri" w:hAnsi="Calibri" w:cs="Calibri"/>
          <w:color w:val="000000"/>
          <w:sz w:val="24"/>
          <w:szCs w:val="24"/>
        </w:rPr>
        <w:t>kandydata. O</w:t>
      </w:r>
      <w:r>
        <w:rPr>
          <w:rFonts w:ascii="Calibri" w:hAnsi="Calibri" w:cs="Calibri"/>
          <w:color w:val="000000"/>
          <w:sz w:val="24"/>
          <w:szCs w:val="24"/>
        </w:rPr>
        <w:t xml:space="preserve">bok </w:t>
      </w:r>
      <w:r w:rsidRPr="00161FF5">
        <w:rPr>
          <w:rFonts w:ascii="Calibri" w:hAnsi="Calibri" w:cs="Calibri"/>
          <w:color w:val="000000"/>
          <w:sz w:val="24"/>
          <w:szCs w:val="24"/>
        </w:rPr>
        <w:t>nazwiska, z prawej strony, w jednej linii umieszcza się dwie jednakowe kratki: jedna nad wyrazem (obok wyrazu)* „tak”, druga nad wyrazem (obok wyrazu)* „nie”.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§ 7. 1. Radny dokonuje wyboru poprzez p</w:t>
      </w:r>
      <w:r>
        <w:rPr>
          <w:rFonts w:ascii="Calibri" w:hAnsi="Calibri" w:cs="Calibri"/>
          <w:color w:val="000000"/>
          <w:sz w:val="24"/>
          <w:szCs w:val="24"/>
        </w:rPr>
        <w:t>ostawienie przy nazwisku</w:t>
      </w:r>
      <w:r w:rsidRPr="00161FF5">
        <w:rPr>
          <w:rFonts w:ascii="Calibri" w:hAnsi="Calibri" w:cs="Calibri"/>
          <w:color w:val="000000"/>
          <w:sz w:val="24"/>
          <w:szCs w:val="24"/>
        </w:rPr>
        <w:t xml:space="preserve"> kandydata znaku „x” w kratce nad wyrazem (obok wyrazu)* „tak” opowiadając się w ten sposób za wyborem, lub w kratce nad wyrazem (obok wyrazu)* „nie” opowiadając się w ten sposób przeciwko wyborowi tego kandydata na ławnika.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2. Jeżeli radny na karcie do głosowania:</w:t>
      </w:r>
    </w:p>
    <w:p w:rsidR="00065D89" w:rsidRPr="00161FF5" w:rsidRDefault="00065D89" w:rsidP="00972FFB">
      <w:pPr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1) postawi przy nazwisku kandydata znak „x” jednocześnie w kratce nad wyrazem (obok wyrazu)* „tak”, jak i w kratce nad wyrazem (obok wyrazu)* „nie”;</w:t>
      </w:r>
    </w:p>
    <w:p w:rsidR="00065D89" w:rsidRPr="00161FF5" w:rsidRDefault="00065D89" w:rsidP="00972FFB">
      <w:pPr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2) nie postawi przy nazwisku kandydata znaku „x” w kratce ani nad wyrazem (obok wyrazu)* „tak” ani nad wyrazem (obok wyrazu)* „nie”;</w:t>
      </w:r>
    </w:p>
    <w:p w:rsidR="00065D89" w:rsidRPr="00161FF5" w:rsidRDefault="00065D89" w:rsidP="00972FFB">
      <w:pPr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3) wypełni kartę przy nazwisku kandydata w sposób niezgodny z ust. 1</w:t>
      </w:r>
    </w:p>
    <w:p w:rsidR="00065D89" w:rsidRPr="00161FF5" w:rsidRDefault="00065D89" w:rsidP="00972FFB">
      <w:pPr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- jego głos uważa się za ważny bez dokonania wyboru w obrębie tego kandydata (głos neutralny, tzw. wstrzymujący się).</w:t>
      </w:r>
    </w:p>
    <w:p w:rsidR="00065D89" w:rsidRPr="008416E8" w:rsidRDefault="00065D89" w:rsidP="00972FFB">
      <w:pPr>
        <w:ind w:firstLine="708"/>
        <w:jc w:val="both"/>
        <w:rPr>
          <w:rFonts w:ascii="Calibri" w:hAnsi="Calibri" w:cs="Calibri"/>
          <w:color w:val="FF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 xml:space="preserve">3. </w:t>
      </w:r>
      <w:r w:rsidRPr="0007208E">
        <w:rPr>
          <w:rFonts w:ascii="Calibri" w:hAnsi="Calibri" w:cs="Calibri"/>
          <w:sz w:val="24"/>
          <w:szCs w:val="24"/>
        </w:rPr>
        <w:t>Karty wyjęte z urny niesporządzone przez …………… są kartami nieważnymi</w:t>
      </w:r>
      <w:r w:rsidRPr="008416E8">
        <w:rPr>
          <w:rFonts w:ascii="Calibri" w:hAnsi="Calibri" w:cs="Calibri"/>
          <w:color w:val="FF0000"/>
          <w:sz w:val="24"/>
          <w:szCs w:val="24"/>
        </w:rPr>
        <w:t>.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4. Kart całkowicie przedartych Komisja Skrutacyjna nie bierze pod uwagę.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§ 8. Kandydata na ławnika uważa się za wybranego, jeżeli w głosowaniu uzyskał (zgodnie z § 5 Regulaminu) więcej głosów, znaków „x” w kratce nad wyrazem (obok wyrazu)* „tak” od sumy znaków „x” w kratce nad wyrazem (obok wyrazu)* „nie”.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§ 9. 1. Komis</w:t>
      </w:r>
      <w:r>
        <w:rPr>
          <w:rFonts w:ascii="Calibri" w:hAnsi="Calibri" w:cs="Calibri"/>
          <w:color w:val="000000"/>
          <w:sz w:val="24"/>
          <w:szCs w:val="24"/>
        </w:rPr>
        <w:t>ja Skrutacyjna sporządza protokół</w:t>
      </w:r>
      <w:r w:rsidRPr="00161FF5">
        <w:rPr>
          <w:rFonts w:ascii="Calibri" w:hAnsi="Calibri" w:cs="Calibri"/>
          <w:color w:val="000000"/>
          <w:sz w:val="24"/>
          <w:szCs w:val="24"/>
        </w:rPr>
        <w:t>, w których określa co najmniej: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1) liczbę radnych obecnych na sesji uprawnionych do głosowania;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2) imię i nazwisko zgłoszonych kandydatów;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3) liczbę radnych, którym wydano karty do głosowania;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4) liczbę kart wyjętych z urny (gdyby liczba kart wyjętych z urny różniła się od liczby osób, którym wydano karty do głosowania, Komisja podaje w protokole przypuszczalną przyczynę tej niezgodności);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5) liczbę kart nieważnych;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6) </w:t>
      </w:r>
      <w:r w:rsidRPr="00161FF5">
        <w:rPr>
          <w:rFonts w:ascii="Calibri" w:hAnsi="Calibri" w:cs="Calibri"/>
          <w:color w:val="000000"/>
          <w:sz w:val="24"/>
          <w:szCs w:val="24"/>
        </w:rPr>
        <w:t>imię (imiona) i nazwisko zgłoszonego kandydata oraz liczbę głosów ważnych: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 xml:space="preserve">a) za wyborem kandydata na ławnika, 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b) przeciw wyborowi kandydata na ławnika,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c) bez dokonania wyboru;</w:t>
      </w:r>
    </w:p>
    <w:p w:rsidR="00065D89" w:rsidRPr="00161FF5" w:rsidRDefault="00065D89" w:rsidP="00972FFB">
      <w:pPr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- oraz stwierdza wynik wyborów w obrębie głosowania na każdego z kandydatów na ławników.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2. Komisja odnotowuje w protokole wszelkie okoliczności i uwagi mogące mieć wpływ na wynik głosowania oraz zastrzeżenia zgłoszone przez członków Komisji Skrutacyjnej odnoszące się do naruszenia procedury w trakcie głosowania, obliczania głosów lub sporządzania protokołu.</w:t>
      </w:r>
    </w:p>
    <w:p w:rsidR="00065D89" w:rsidRPr="00161FF5" w:rsidRDefault="00065D89" w:rsidP="00972FFB">
      <w:pPr>
        <w:ind w:firstLine="708"/>
        <w:jc w:val="both"/>
        <w:rPr>
          <w:rFonts w:ascii="Calibri" w:hAnsi="Calibri" w:cs="Calibri"/>
          <w:color w:val="000000"/>
          <w:sz w:val="24"/>
          <w:szCs w:val="24"/>
        </w:rPr>
      </w:pPr>
      <w:r w:rsidRPr="00161FF5">
        <w:rPr>
          <w:rFonts w:ascii="Calibri" w:hAnsi="Calibri" w:cs="Calibri"/>
          <w:color w:val="000000"/>
          <w:sz w:val="24"/>
          <w:szCs w:val="24"/>
        </w:rPr>
        <w:t>3. Ustala się wzór protokołu z przeprowadzonego głosowania zgodnie z brzmieniem załącznika nr 1 do Regulaminu.</w:t>
      </w:r>
    </w:p>
    <w:p w:rsidR="00065D89" w:rsidRPr="00161FF5" w:rsidRDefault="00065D89" w:rsidP="00972FFB">
      <w:pPr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</w:p>
    <w:p w:rsidR="00065D89" w:rsidRPr="00161FF5" w:rsidRDefault="00065D89" w:rsidP="00972FFB">
      <w:pPr>
        <w:jc w:val="both"/>
        <w:rPr>
          <w:rFonts w:ascii="Calibri" w:hAnsi="Calibri" w:cs="Calibri"/>
          <w:color w:val="000000"/>
          <w:sz w:val="24"/>
          <w:szCs w:val="24"/>
        </w:rPr>
      </w:pPr>
    </w:p>
    <w:sectPr w:rsidR="00065D89" w:rsidRPr="00161FF5" w:rsidSect="00514C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846F2"/>
    <w:multiLevelType w:val="hybridMultilevel"/>
    <w:tmpl w:val="20A4A7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32659C"/>
    <w:multiLevelType w:val="singleLevel"/>
    <w:tmpl w:val="FD8C6D6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</w:abstractNum>
  <w:abstractNum w:abstractNumId="2">
    <w:nsid w:val="30421621"/>
    <w:multiLevelType w:val="hybridMultilevel"/>
    <w:tmpl w:val="20A4A7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3350BA"/>
    <w:multiLevelType w:val="hybridMultilevel"/>
    <w:tmpl w:val="516CECA8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FB7E31"/>
    <w:multiLevelType w:val="hybridMultilevel"/>
    <w:tmpl w:val="AE0EF0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145A32"/>
    <w:multiLevelType w:val="hybridMultilevel"/>
    <w:tmpl w:val="45F8C7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2F89"/>
    <w:rsid w:val="00065D89"/>
    <w:rsid w:val="0007208E"/>
    <w:rsid w:val="00161FF5"/>
    <w:rsid w:val="001F5E5C"/>
    <w:rsid w:val="0025541A"/>
    <w:rsid w:val="002752BB"/>
    <w:rsid w:val="002B5CE5"/>
    <w:rsid w:val="0031771C"/>
    <w:rsid w:val="00387C98"/>
    <w:rsid w:val="00431C50"/>
    <w:rsid w:val="004E5DCE"/>
    <w:rsid w:val="00500E1D"/>
    <w:rsid w:val="00514CED"/>
    <w:rsid w:val="00582E1F"/>
    <w:rsid w:val="006D6591"/>
    <w:rsid w:val="00731E26"/>
    <w:rsid w:val="00783CA1"/>
    <w:rsid w:val="007A2FAA"/>
    <w:rsid w:val="007B4153"/>
    <w:rsid w:val="008356B8"/>
    <w:rsid w:val="008416E8"/>
    <w:rsid w:val="00972FFB"/>
    <w:rsid w:val="009D66D0"/>
    <w:rsid w:val="00A23C97"/>
    <w:rsid w:val="00AA5C49"/>
    <w:rsid w:val="00B12BD7"/>
    <w:rsid w:val="00B92AB9"/>
    <w:rsid w:val="00CA100A"/>
    <w:rsid w:val="00CA2F89"/>
    <w:rsid w:val="00D66383"/>
    <w:rsid w:val="00DC28C0"/>
    <w:rsid w:val="00F058A5"/>
    <w:rsid w:val="00F64BD9"/>
    <w:rsid w:val="00FB0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FFB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link w:val="Heading1Char"/>
    <w:uiPriority w:val="99"/>
    <w:qFormat/>
    <w:rsid w:val="00972FFB"/>
    <w:pPr>
      <w:outlineLvl w:val="0"/>
    </w:pPr>
    <w:rPr>
      <w:b/>
      <w:bCs/>
      <w:color w:val="126A15"/>
      <w:kern w:val="36"/>
      <w:sz w:val="10"/>
      <w:szCs w:val="10"/>
    </w:rPr>
  </w:style>
  <w:style w:type="paragraph" w:styleId="Heading2">
    <w:name w:val="heading 2"/>
    <w:basedOn w:val="Normal"/>
    <w:link w:val="Heading2Char"/>
    <w:uiPriority w:val="99"/>
    <w:qFormat/>
    <w:rsid w:val="00972FFB"/>
    <w:pPr>
      <w:outlineLvl w:val="1"/>
    </w:pPr>
    <w:rPr>
      <w:color w:val="126A15"/>
      <w:sz w:val="10"/>
      <w:szCs w:val="1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972FFB"/>
    <w:rPr>
      <w:rFonts w:ascii="Times New Roman" w:hAnsi="Times New Roman" w:cs="Times New Roman"/>
      <w:b/>
      <w:bCs/>
      <w:color w:val="126A15"/>
      <w:kern w:val="36"/>
      <w:sz w:val="10"/>
      <w:szCs w:val="10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rsid w:val="00972FFB"/>
    <w:rPr>
      <w:rFonts w:ascii="Times New Roman" w:hAnsi="Times New Roman" w:cs="Times New Roman"/>
      <w:color w:val="126A15"/>
      <w:sz w:val="10"/>
      <w:szCs w:val="10"/>
      <w:lang w:eastAsia="pl-PL"/>
    </w:rPr>
  </w:style>
  <w:style w:type="paragraph" w:styleId="BodyText">
    <w:name w:val="Body Text"/>
    <w:basedOn w:val="Normal"/>
    <w:link w:val="BodyTextChar"/>
    <w:uiPriority w:val="99"/>
    <w:rsid w:val="00972FFB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972FFB"/>
    <w:rPr>
      <w:rFonts w:ascii="Times New Roman" w:hAnsi="Times New Roman" w:cs="Times New Roman"/>
      <w:sz w:val="20"/>
      <w:szCs w:val="20"/>
      <w:lang w:eastAsia="pl-PL"/>
    </w:rPr>
  </w:style>
  <w:style w:type="paragraph" w:styleId="ListParagraph">
    <w:name w:val="List Paragraph"/>
    <w:basedOn w:val="Normal"/>
    <w:uiPriority w:val="99"/>
    <w:qFormat/>
    <w:rsid w:val="00972FFB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632</Words>
  <Characters>3797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subject/>
  <dc:creator>user</dc:creator>
  <cp:keywords/>
  <dc:description/>
  <cp:lastModifiedBy>Rada Gminy Krzęcin</cp:lastModifiedBy>
  <cp:revision>5</cp:revision>
  <cp:lastPrinted>2015-09-25T06:54:00Z</cp:lastPrinted>
  <dcterms:created xsi:type="dcterms:W3CDTF">2015-09-11T05:55:00Z</dcterms:created>
  <dcterms:modified xsi:type="dcterms:W3CDTF">2015-09-25T06:54:00Z</dcterms:modified>
</cp:coreProperties>
</file>