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821E" w14:textId="77777777" w:rsidR="00292257" w:rsidRPr="00F05917" w:rsidRDefault="00292257" w:rsidP="00292257">
      <w:pPr>
        <w:pStyle w:val="Akapitzlist"/>
        <w:ind w:left="4260" w:firstLine="696"/>
        <w:jc w:val="both"/>
        <w:rPr>
          <w:rFonts w:ascii="Times New Roman" w:hAnsi="Times New Roman" w:cs="Times New Roman"/>
          <w:sz w:val="20"/>
          <w:szCs w:val="20"/>
        </w:rPr>
      </w:pPr>
      <w:r w:rsidRPr="00F05917">
        <w:rPr>
          <w:rFonts w:ascii="Times New Roman" w:hAnsi="Times New Roman" w:cs="Times New Roman"/>
          <w:b/>
          <w:sz w:val="20"/>
          <w:szCs w:val="20"/>
        </w:rPr>
        <w:t>Załącznik nr 1</w:t>
      </w:r>
    </w:p>
    <w:p w14:paraId="2FFAAD0A" w14:textId="6106DC15" w:rsidR="00292257" w:rsidRPr="00A54EF4" w:rsidRDefault="009E6CAB"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Do decyzji </w:t>
      </w:r>
      <w:r w:rsidR="00292257" w:rsidRPr="00A54EF4">
        <w:rPr>
          <w:rFonts w:ascii="Times New Roman" w:hAnsi="Times New Roman" w:cs="Times New Roman"/>
          <w:b/>
          <w:sz w:val="20"/>
          <w:szCs w:val="20"/>
        </w:rPr>
        <w:t>Wójta Gminy Krzęcin</w:t>
      </w:r>
    </w:p>
    <w:p w14:paraId="3ECD20F0" w14:textId="3BC57E7E" w:rsidR="00292257" w:rsidRPr="00A54EF4" w:rsidRDefault="00D17279"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z dnia </w:t>
      </w:r>
      <w:r w:rsidR="005860F2">
        <w:rPr>
          <w:rFonts w:ascii="Times New Roman" w:hAnsi="Times New Roman" w:cs="Times New Roman"/>
          <w:b/>
          <w:sz w:val="20"/>
          <w:szCs w:val="20"/>
        </w:rPr>
        <w:t>13 grudnia</w:t>
      </w:r>
      <w:r w:rsidR="00B21BFC">
        <w:rPr>
          <w:rFonts w:ascii="Times New Roman" w:hAnsi="Times New Roman" w:cs="Times New Roman"/>
          <w:b/>
          <w:sz w:val="20"/>
          <w:szCs w:val="20"/>
        </w:rPr>
        <w:t xml:space="preserve"> 2023</w:t>
      </w:r>
      <w:r w:rsidR="006D7D42">
        <w:rPr>
          <w:rFonts w:ascii="Times New Roman" w:hAnsi="Times New Roman" w:cs="Times New Roman"/>
          <w:b/>
          <w:sz w:val="20"/>
          <w:szCs w:val="20"/>
        </w:rPr>
        <w:t xml:space="preserve"> r</w:t>
      </w:r>
      <w:r w:rsidR="00292257" w:rsidRPr="00A54EF4">
        <w:rPr>
          <w:rFonts w:ascii="Times New Roman" w:hAnsi="Times New Roman" w:cs="Times New Roman"/>
          <w:b/>
          <w:sz w:val="20"/>
          <w:szCs w:val="20"/>
        </w:rPr>
        <w:t xml:space="preserve">. </w:t>
      </w:r>
    </w:p>
    <w:p w14:paraId="5E757BE4" w14:textId="744F59C5" w:rsidR="00292257" w:rsidRPr="00A54EF4" w:rsidRDefault="00143309"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znak: ZPOŚ.6220.4</w:t>
      </w:r>
      <w:r w:rsidR="00292257" w:rsidRPr="00A54EF4">
        <w:rPr>
          <w:rFonts w:ascii="Times New Roman" w:hAnsi="Times New Roman" w:cs="Times New Roman"/>
          <w:b/>
          <w:sz w:val="20"/>
          <w:szCs w:val="20"/>
        </w:rPr>
        <w:t>.</w:t>
      </w:r>
      <w:r w:rsidR="00B21BFC">
        <w:rPr>
          <w:rFonts w:ascii="Times New Roman" w:hAnsi="Times New Roman" w:cs="Times New Roman"/>
          <w:b/>
          <w:sz w:val="20"/>
          <w:szCs w:val="20"/>
        </w:rPr>
        <w:t>18</w:t>
      </w:r>
      <w:r w:rsidR="00C66D18">
        <w:rPr>
          <w:rFonts w:ascii="Times New Roman" w:hAnsi="Times New Roman" w:cs="Times New Roman"/>
          <w:b/>
          <w:sz w:val="20"/>
          <w:szCs w:val="20"/>
        </w:rPr>
        <w:t>.2023</w:t>
      </w:r>
      <w:r w:rsidR="00D17279">
        <w:rPr>
          <w:rFonts w:ascii="Times New Roman" w:hAnsi="Times New Roman" w:cs="Times New Roman"/>
          <w:b/>
          <w:sz w:val="20"/>
          <w:szCs w:val="20"/>
        </w:rPr>
        <w:t>.AK</w:t>
      </w:r>
    </w:p>
    <w:p w14:paraId="5C1EB876" w14:textId="77777777" w:rsidR="00292257" w:rsidRDefault="00292257" w:rsidP="00292257">
      <w:pPr>
        <w:rPr>
          <w:rFonts w:ascii="Times New Roman" w:hAnsi="Times New Roman" w:cs="Times New Roman"/>
          <w:sz w:val="24"/>
          <w:szCs w:val="24"/>
        </w:rPr>
      </w:pPr>
    </w:p>
    <w:p w14:paraId="21977085" w14:textId="77777777" w:rsidR="00711953" w:rsidRDefault="00292257" w:rsidP="00711953">
      <w:pPr>
        <w:ind w:left="708" w:firstLine="708"/>
        <w:rPr>
          <w:rFonts w:ascii="Times New Roman" w:hAnsi="Times New Roman" w:cs="Times New Roman"/>
          <w:b/>
          <w:sz w:val="24"/>
          <w:szCs w:val="24"/>
        </w:rPr>
      </w:pPr>
      <w:r w:rsidRPr="008059B3">
        <w:rPr>
          <w:rFonts w:ascii="Times New Roman" w:hAnsi="Times New Roman" w:cs="Times New Roman"/>
          <w:b/>
          <w:sz w:val="24"/>
          <w:szCs w:val="24"/>
        </w:rPr>
        <w:t>CHARA</w:t>
      </w:r>
      <w:r>
        <w:rPr>
          <w:rFonts w:ascii="Times New Roman" w:hAnsi="Times New Roman" w:cs="Times New Roman"/>
          <w:b/>
          <w:sz w:val="24"/>
          <w:szCs w:val="24"/>
        </w:rPr>
        <w:t>KTERYSTYKA PRZEDSIEWZIĘ</w:t>
      </w:r>
      <w:r w:rsidRPr="008059B3">
        <w:rPr>
          <w:rFonts w:ascii="Times New Roman" w:hAnsi="Times New Roman" w:cs="Times New Roman"/>
          <w:b/>
          <w:sz w:val="24"/>
          <w:szCs w:val="24"/>
        </w:rPr>
        <w:t xml:space="preserve">CIA </w:t>
      </w:r>
    </w:p>
    <w:p w14:paraId="49C45623" w14:textId="62FB4586" w:rsidR="00421AFB" w:rsidRDefault="00421AFB" w:rsidP="00421AFB">
      <w:pPr>
        <w:spacing w:line="360" w:lineRule="auto"/>
        <w:jc w:val="both"/>
        <w:rPr>
          <w:rFonts w:ascii="Times New Roman" w:hAnsi="Times New Roman" w:cs="Times New Roman"/>
          <w:b/>
          <w:bCs/>
          <w:sz w:val="24"/>
          <w:szCs w:val="24"/>
          <w:u w:val="single"/>
        </w:rPr>
      </w:pPr>
      <w:r w:rsidRPr="00DA7768">
        <w:rPr>
          <w:rFonts w:ascii="Times New Roman" w:hAnsi="Times New Roman" w:cs="Times New Roman"/>
          <w:b/>
          <w:bCs/>
          <w:sz w:val="24"/>
          <w:szCs w:val="24"/>
          <w:u w:val="single"/>
        </w:rPr>
        <w:t>Lokalizacja i opis sytuacyjny terenu:</w:t>
      </w:r>
    </w:p>
    <w:p w14:paraId="76D731EB" w14:textId="77777777" w:rsidR="009E0E0E" w:rsidRDefault="00271E05" w:rsidP="00421A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Planowana inwestycja polegać będzie na budowie zespołu elektrowni fotowoltaicznych </w:t>
      </w:r>
      <w:r w:rsidR="00414B68">
        <w:rPr>
          <w:rFonts w:ascii="Times New Roman" w:hAnsi="Times New Roman" w:cs="Times New Roman"/>
          <w:bCs/>
          <w:sz w:val="24"/>
          <w:szCs w:val="24"/>
        </w:rPr>
        <w:br/>
      </w:r>
      <w:r w:rsidR="00AA7C14">
        <w:rPr>
          <w:rFonts w:ascii="Times New Roman" w:hAnsi="Times New Roman" w:cs="Times New Roman"/>
          <w:bCs/>
          <w:sz w:val="24"/>
          <w:szCs w:val="24"/>
        </w:rPr>
        <w:t>o mocy do 36 MW. Powierzchnia przeznaczona pod realizację wnioskowanego prze</w:t>
      </w:r>
      <w:r w:rsidR="00414B68">
        <w:rPr>
          <w:rFonts w:ascii="Times New Roman" w:hAnsi="Times New Roman" w:cs="Times New Roman"/>
          <w:bCs/>
          <w:sz w:val="24"/>
          <w:szCs w:val="24"/>
        </w:rPr>
        <w:t>dsięwzięcia wyniesie do około 41,9</w:t>
      </w:r>
      <w:r w:rsidR="00AA7C14">
        <w:rPr>
          <w:rFonts w:ascii="Times New Roman" w:hAnsi="Times New Roman" w:cs="Times New Roman"/>
          <w:bCs/>
          <w:sz w:val="24"/>
          <w:szCs w:val="24"/>
        </w:rPr>
        <w:t xml:space="preserve"> ha. Inwestycja będzie zlokalizowana na działkach inwestycyjnych o nr </w:t>
      </w:r>
      <w:proofErr w:type="spellStart"/>
      <w:r w:rsidR="00AA7C14">
        <w:rPr>
          <w:rFonts w:ascii="Times New Roman" w:hAnsi="Times New Roman" w:cs="Times New Roman"/>
          <w:bCs/>
          <w:sz w:val="24"/>
          <w:szCs w:val="24"/>
        </w:rPr>
        <w:t>ewid</w:t>
      </w:r>
      <w:proofErr w:type="spellEnd"/>
      <w:r w:rsidR="00AA7C14">
        <w:rPr>
          <w:rFonts w:ascii="Times New Roman" w:hAnsi="Times New Roman" w:cs="Times New Roman"/>
          <w:bCs/>
          <w:sz w:val="24"/>
          <w:szCs w:val="24"/>
        </w:rPr>
        <w:t>. 537, 539/6, 524/10 obręb Granowo gmina Krzęcin. Całkowita powierzchnia ws</w:t>
      </w:r>
      <w:r w:rsidR="00414B68">
        <w:rPr>
          <w:rFonts w:ascii="Times New Roman" w:hAnsi="Times New Roman" w:cs="Times New Roman"/>
          <w:bCs/>
          <w:sz w:val="24"/>
          <w:szCs w:val="24"/>
        </w:rPr>
        <w:t>kazanych działek wynosi około 68,93</w:t>
      </w:r>
      <w:r w:rsidR="00AA7C14">
        <w:rPr>
          <w:rFonts w:ascii="Times New Roman" w:hAnsi="Times New Roman" w:cs="Times New Roman"/>
          <w:bCs/>
          <w:sz w:val="24"/>
          <w:szCs w:val="24"/>
        </w:rPr>
        <w:t xml:space="preserve"> ha, natomiast teren inwestycyjny przeznaczony pod farmę fotowoltaiczną zajmie powierzchnię </w:t>
      </w:r>
      <w:r w:rsidR="00DB402F">
        <w:rPr>
          <w:rFonts w:ascii="Times New Roman" w:hAnsi="Times New Roman" w:cs="Times New Roman"/>
          <w:bCs/>
          <w:sz w:val="24"/>
          <w:szCs w:val="24"/>
        </w:rPr>
        <w:t>do ok. 41,9</w:t>
      </w:r>
      <w:r w:rsidR="00AA7C14">
        <w:rPr>
          <w:rFonts w:ascii="Times New Roman" w:hAnsi="Times New Roman" w:cs="Times New Roman"/>
          <w:bCs/>
          <w:sz w:val="24"/>
          <w:szCs w:val="24"/>
        </w:rPr>
        <w:t xml:space="preserve"> ha. W ramach realizacji inwestycji dopuszcza</w:t>
      </w:r>
      <w:r w:rsidR="001C7092">
        <w:rPr>
          <w:rFonts w:ascii="Times New Roman" w:hAnsi="Times New Roman" w:cs="Times New Roman"/>
          <w:bCs/>
          <w:sz w:val="24"/>
          <w:szCs w:val="24"/>
        </w:rPr>
        <w:t xml:space="preserve"> się wykorzystanie także działek towarzyszących o nr </w:t>
      </w:r>
      <w:proofErr w:type="spellStart"/>
      <w:r w:rsidR="001C7092">
        <w:rPr>
          <w:rFonts w:ascii="Times New Roman" w:hAnsi="Times New Roman" w:cs="Times New Roman"/>
          <w:bCs/>
          <w:sz w:val="24"/>
          <w:szCs w:val="24"/>
        </w:rPr>
        <w:t>ewid</w:t>
      </w:r>
      <w:proofErr w:type="spellEnd"/>
      <w:r w:rsidR="001C7092">
        <w:rPr>
          <w:rFonts w:ascii="Times New Roman" w:hAnsi="Times New Roman" w:cs="Times New Roman"/>
          <w:bCs/>
          <w:sz w:val="24"/>
          <w:szCs w:val="24"/>
        </w:rPr>
        <w:t>. 530</w:t>
      </w:r>
      <w:r w:rsidR="00CA6FB0">
        <w:rPr>
          <w:rFonts w:ascii="Times New Roman" w:hAnsi="Times New Roman" w:cs="Times New Roman"/>
          <w:bCs/>
          <w:sz w:val="24"/>
          <w:szCs w:val="24"/>
        </w:rPr>
        <w:t>/2, 529/15, 523, 528, 538, 539/2</w:t>
      </w:r>
      <w:r w:rsidR="001C7092">
        <w:rPr>
          <w:rFonts w:ascii="Times New Roman" w:hAnsi="Times New Roman" w:cs="Times New Roman"/>
          <w:bCs/>
          <w:sz w:val="24"/>
          <w:szCs w:val="24"/>
        </w:rPr>
        <w:t xml:space="preserve">, 413 obręb Granowo w celu realizacji połączenia elektroenergetycznego pomiędzy elementami farmy fotowoltaicznej zlokalizowanymi na poszczególnych działkach inwestycyjnych. Powierzchnia działek towarzyszących, przez które możliwe jest zrealizowanie przejścia podziemnymi liniami kablowymi wyniesie do około 2,2 ha. Podziemne linie kablowe realizowane będą metodą przewiertu lub </w:t>
      </w:r>
      <w:proofErr w:type="spellStart"/>
      <w:r w:rsidR="001C7092">
        <w:rPr>
          <w:rFonts w:ascii="Times New Roman" w:hAnsi="Times New Roman" w:cs="Times New Roman"/>
          <w:bCs/>
          <w:sz w:val="24"/>
          <w:szCs w:val="24"/>
        </w:rPr>
        <w:t>przecisku</w:t>
      </w:r>
      <w:proofErr w:type="spellEnd"/>
      <w:r w:rsidR="001C7092">
        <w:rPr>
          <w:rFonts w:ascii="Times New Roman" w:hAnsi="Times New Roman" w:cs="Times New Roman"/>
          <w:bCs/>
          <w:sz w:val="24"/>
          <w:szCs w:val="24"/>
        </w:rPr>
        <w:t xml:space="preserve"> sterowanego. Dokładny rodzaj i rozmieszczenie elementów towarzyszących zostanie wskazany na etapie projektowym. Inwestor dopuszcza możliwość realizacji inwestycji w podziale na mniejsze zespoły, których sumaryczna moc nie będzie większa niż 36 MW. W ramach realizacji inwestycji planuje się montaż paneli fotowoltaicznych, </w:t>
      </w:r>
      <w:r w:rsidR="009E0E0E">
        <w:rPr>
          <w:rFonts w:ascii="Times New Roman" w:hAnsi="Times New Roman" w:cs="Times New Roman"/>
          <w:bCs/>
          <w:sz w:val="24"/>
          <w:szCs w:val="24"/>
        </w:rPr>
        <w:t>(</w:t>
      </w:r>
      <w:r w:rsidR="00C94902">
        <w:rPr>
          <w:rFonts w:ascii="Times New Roman" w:hAnsi="Times New Roman" w:cs="Times New Roman"/>
          <w:bCs/>
          <w:sz w:val="24"/>
          <w:szCs w:val="24"/>
        </w:rPr>
        <w:t xml:space="preserve">w zależności od warunków technicznych i przyłączeniowych dopuszcza się wykorzystanie paneli montowanych na stałych konstrukcjach, paneli </w:t>
      </w:r>
      <w:proofErr w:type="spellStart"/>
      <w:r w:rsidR="00C94902">
        <w:rPr>
          <w:rFonts w:ascii="Times New Roman" w:hAnsi="Times New Roman" w:cs="Times New Roman"/>
          <w:bCs/>
          <w:sz w:val="24"/>
          <w:szCs w:val="24"/>
        </w:rPr>
        <w:t>bifacialnych</w:t>
      </w:r>
      <w:proofErr w:type="spellEnd"/>
      <w:r w:rsidR="00C94902">
        <w:rPr>
          <w:rFonts w:ascii="Times New Roman" w:hAnsi="Times New Roman" w:cs="Times New Roman"/>
          <w:bCs/>
          <w:sz w:val="24"/>
          <w:szCs w:val="24"/>
        </w:rPr>
        <w:t xml:space="preserve"> ( obustronnych) lub paneli wraz z systemem</w:t>
      </w:r>
      <w:r w:rsidR="00F9247F">
        <w:rPr>
          <w:rFonts w:ascii="Times New Roman" w:hAnsi="Times New Roman" w:cs="Times New Roman"/>
          <w:bCs/>
          <w:sz w:val="24"/>
          <w:szCs w:val="24"/>
        </w:rPr>
        <w:t xml:space="preserve"> nadążnym (</w:t>
      </w:r>
      <w:proofErr w:type="spellStart"/>
      <w:r w:rsidR="00F9247F">
        <w:rPr>
          <w:rFonts w:ascii="Times New Roman" w:hAnsi="Times New Roman" w:cs="Times New Roman"/>
          <w:bCs/>
          <w:sz w:val="24"/>
          <w:szCs w:val="24"/>
        </w:rPr>
        <w:t>trackerami</w:t>
      </w:r>
      <w:proofErr w:type="spellEnd"/>
      <w:r w:rsidR="00F9247F">
        <w:rPr>
          <w:rFonts w:ascii="Times New Roman" w:hAnsi="Times New Roman" w:cs="Times New Roman"/>
          <w:bCs/>
          <w:sz w:val="24"/>
          <w:szCs w:val="24"/>
        </w:rPr>
        <w:t xml:space="preserve">), montaż wolnostojących magazynów energii wraz z infrastrukturą towarzyszącą lub </w:t>
      </w:r>
      <w:r w:rsidR="008B76AE">
        <w:rPr>
          <w:rFonts w:ascii="Times New Roman" w:hAnsi="Times New Roman" w:cs="Times New Roman"/>
          <w:bCs/>
          <w:sz w:val="24"/>
          <w:szCs w:val="24"/>
        </w:rPr>
        <w:t>zintegrowanych z stacjami transformatorowymi, montaż inwerterów, przeprowadzenie podziemnych linii energetycznych, budow</w:t>
      </w:r>
      <w:r w:rsidR="006364DF">
        <w:rPr>
          <w:rFonts w:ascii="Times New Roman" w:hAnsi="Times New Roman" w:cs="Times New Roman"/>
          <w:bCs/>
          <w:sz w:val="24"/>
          <w:szCs w:val="24"/>
        </w:rPr>
        <w:t>ę placów manewrowo-s</w:t>
      </w:r>
      <w:r w:rsidR="008B76AE">
        <w:rPr>
          <w:rFonts w:ascii="Times New Roman" w:hAnsi="Times New Roman" w:cs="Times New Roman"/>
          <w:bCs/>
          <w:sz w:val="24"/>
          <w:szCs w:val="24"/>
        </w:rPr>
        <w:t xml:space="preserve">erwisowych, budowę dróg wewnętrznych, budowę ogrodzenia, montaż </w:t>
      </w:r>
      <w:r w:rsidR="006364DF">
        <w:rPr>
          <w:rFonts w:ascii="Times New Roman" w:hAnsi="Times New Roman" w:cs="Times New Roman"/>
          <w:bCs/>
          <w:sz w:val="24"/>
          <w:szCs w:val="24"/>
        </w:rPr>
        <w:t>infrastruktury</w:t>
      </w:r>
      <w:r w:rsidR="008B76AE">
        <w:rPr>
          <w:rFonts w:ascii="Times New Roman" w:hAnsi="Times New Roman" w:cs="Times New Roman"/>
          <w:bCs/>
          <w:sz w:val="24"/>
          <w:szCs w:val="24"/>
        </w:rPr>
        <w:t xml:space="preserve"> odgromowej i telekomunikacyjnej umożliwiającej nadzór eksploatacyjny elektrowni, realizację niezbędnej </w:t>
      </w:r>
      <w:r w:rsidR="006364DF">
        <w:rPr>
          <w:rFonts w:ascii="Times New Roman" w:hAnsi="Times New Roman" w:cs="Times New Roman"/>
          <w:bCs/>
          <w:sz w:val="24"/>
          <w:szCs w:val="24"/>
        </w:rPr>
        <w:t>infrastruktury</w:t>
      </w:r>
      <w:r w:rsidR="008B76AE">
        <w:rPr>
          <w:rFonts w:ascii="Times New Roman" w:hAnsi="Times New Roman" w:cs="Times New Roman"/>
          <w:bCs/>
          <w:sz w:val="24"/>
          <w:szCs w:val="24"/>
        </w:rPr>
        <w:t xml:space="preserve"> towarzyszącej.</w:t>
      </w:r>
    </w:p>
    <w:p w14:paraId="4F61CD5A" w14:textId="73C9509A" w:rsidR="00CC5D36" w:rsidRDefault="009E0E0E" w:rsidP="00421A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t>Wytwarzany przez panele słoneczne prąd elektryczny o napięciu stałym przekształcany będzie przez inwertery w prąd zmienny, oddawany następnie do sieci energetycznej. Obecnie inwestor rozważa dwie możliwości przyłączenia planowanej inwestycji do systemu elektroenergetycznego. Pierwszą koncepcją jest podłączenie go do linii średniego/ wysokiego napięcia. Drugą z możliwości jest przyłączenie inwestycji do najbliższej stacji GPZ ( Główny Punt Zasilania). Szczegółowa koncepcja przyłącza zostanie opracowana na dalszym etapie prac nad projektem. Przy</w:t>
      </w:r>
      <w:r w:rsidR="008E0713">
        <w:rPr>
          <w:rFonts w:ascii="Times New Roman" w:hAnsi="Times New Roman" w:cs="Times New Roman"/>
          <w:bCs/>
          <w:sz w:val="24"/>
          <w:szCs w:val="24"/>
        </w:rPr>
        <w:t>łącze to zostanie zrealizowane w oparciu o odrębną decyzję lokalizacyjną.</w:t>
      </w:r>
    </w:p>
    <w:p w14:paraId="47E026A4" w14:textId="278845E1" w:rsidR="006C0BAF" w:rsidRDefault="00CC5D36" w:rsidP="00165EE7">
      <w:pPr>
        <w:spacing w:line="360" w:lineRule="auto"/>
        <w:ind w:firstLine="708"/>
        <w:jc w:val="both"/>
        <w:rPr>
          <w:rFonts w:ascii="Times New Roman" w:hAnsi="Times New Roman" w:cs="Times New Roman"/>
          <w:sz w:val="24"/>
          <w:szCs w:val="24"/>
        </w:rPr>
      </w:pPr>
      <w:r>
        <w:rPr>
          <w:rFonts w:ascii="Times New Roman" w:hAnsi="Times New Roman" w:cs="Times New Roman"/>
          <w:bCs/>
          <w:sz w:val="24"/>
          <w:szCs w:val="24"/>
        </w:rPr>
        <w:t>Najbliższa zabudowa mieszkaniowa zlokalizowana będzie w odległości około 200 m na zachód od planowanej inwestycji. Lokalizację przedsięwzięcia przewidziano na gruntach ornych z intensywnie prowadzoną gospodarką rolną. Po wybudowaniu farmy fotowoltaicznej cały teren inwestycyjny zostanie ogrodzony</w:t>
      </w:r>
      <w:r w:rsidR="008E0713">
        <w:rPr>
          <w:rFonts w:ascii="Times New Roman" w:hAnsi="Times New Roman" w:cs="Times New Roman"/>
          <w:bCs/>
          <w:sz w:val="24"/>
          <w:szCs w:val="24"/>
        </w:rPr>
        <w:t xml:space="preserve">. Na ogrodzeniu zostanie </w:t>
      </w:r>
      <w:r>
        <w:rPr>
          <w:rFonts w:ascii="Times New Roman" w:hAnsi="Times New Roman" w:cs="Times New Roman"/>
          <w:bCs/>
          <w:sz w:val="24"/>
          <w:szCs w:val="24"/>
        </w:rPr>
        <w:t xml:space="preserve">założony </w:t>
      </w:r>
      <w:r w:rsidR="008E0713">
        <w:rPr>
          <w:rFonts w:ascii="Times New Roman" w:hAnsi="Times New Roman" w:cs="Times New Roman"/>
          <w:bCs/>
          <w:sz w:val="24"/>
          <w:szCs w:val="24"/>
        </w:rPr>
        <w:t xml:space="preserve">monitoring wizyjny. </w:t>
      </w:r>
      <w:r>
        <w:rPr>
          <w:rFonts w:ascii="Times New Roman" w:hAnsi="Times New Roman" w:cs="Times New Roman"/>
          <w:bCs/>
          <w:sz w:val="24"/>
          <w:szCs w:val="24"/>
        </w:rPr>
        <w:t>Na terenie obejmującym budowę elektrowni fotowoltaicznej zostanie zamontowanych ok. 180</w:t>
      </w:r>
      <w:r w:rsidR="00206293">
        <w:rPr>
          <w:rFonts w:ascii="Times New Roman" w:hAnsi="Times New Roman" w:cs="Times New Roman"/>
          <w:bCs/>
          <w:sz w:val="24"/>
          <w:szCs w:val="24"/>
        </w:rPr>
        <w:t xml:space="preserve"> </w:t>
      </w:r>
      <w:r>
        <w:rPr>
          <w:rFonts w:ascii="Times New Roman" w:hAnsi="Times New Roman" w:cs="Times New Roman"/>
          <w:bCs/>
          <w:sz w:val="24"/>
          <w:szCs w:val="24"/>
        </w:rPr>
        <w:t>000 szt. paneli fotowoltaicznych. Ogniwa fotowoltaiczne, zostaną zamontowane na specjalnej konstrukcji montażowej. Składa się ona z ram pionowych i poziomych profili nośnych oraz elementów mocujących przytwierdzanych do podłoża, szczegółowy sposób posadowienia stołów montażowych zostanie sprecyzowany w fazie projektowania. Do tak zainstalowanych słupów przymocowane zostaną odpowiednie elementy konstrukcyjne, na których to z kolei zamontowane zostaną panele fotowoltaiczne. Na konstrukcji montażowej lub w jej bezpo</w:t>
      </w:r>
      <w:r>
        <w:rPr>
          <w:rFonts w:ascii="Times New Roman" w:hAnsi="Times New Roman" w:cs="Times New Roman"/>
          <w:sz w:val="24"/>
          <w:szCs w:val="24"/>
        </w:rPr>
        <w:t xml:space="preserve">średnim sąsiedztwie zamontowane zostaną również </w:t>
      </w:r>
      <w:proofErr w:type="spellStart"/>
      <w:r>
        <w:rPr>
          <w:rFonts w:ascii="Times New Roman" w:hAnsi="Times New Roman" w:cs="Times New Roman"/>
          <w:sz w:val="24"/>
          <w:szCs w:val="24"/>
        </w:rPr>
        <w:t>inwentery</w:t>
      </w:r>
      <w:proofErr w:type="spellEnd"/>
      <w:r>
        <w:rPr>
          <w:rFonts w:ascii="Times New Roman" w:hAnsi="Times New Roman" w:cs="Times New Roman"/>
          <w:sz w:val="24"/>
          <w:szCs w:val="24"/>
        </w:rPr>
        <w:t xml:space="preserve"> w ilości do 360 szt. Planuje się również wykonanie podziemnej linii kablowej pomiędzy stacjami kontenerowymi a miejscem przyłączenia do sieci, które dokładnie zostanie określone </w:t>
      </w:r>
      <w:r w:rsidR="00385ED9">
        <w:rPr>
          <w:rFonts w:ascii="Times New Roman" w:hAnsi="Times New Roman" w:cs="Times New Roman"/>
          <w:sz w:val="24"/>
          <w:szCs w:val="24"/>
        </w:rPr>
        <w:t>na etapie projektowania.</w:t>
      </w:r>
    </w:p>
    <w:p w14:paraId="357DDAA0" w14:textId="6C482D12" w:rsidR="009E6C02" w:rsidRDefault="009E6C02" w:rsidP="009E6C02">
      <w:pPr>
        <w:spacing w:line="360" w:lineRule="auto"/>
        <w:ind w:firstLine="708"/>
        <w:jc w:val="both"/>
        <w:rPr>
          <w:rFonts w:ascii="Times New Roman" w:eastAsia="Times New Roman" w:hAnsi="Times New Roman" w:cs="Times New Roman"/>
          <w:sz w:val="24"/>
          <w:szCs w:val="24"/>
          <w:lang w:eastAsia="pl-PL"/>
        </w:rPr>
      </w:pPr>
      <w:r w:rsidRPr="009E6C02">
        <w:rPr>
          <w:rFonts w:ascii="Times New Roman" w:eastAsia="Times New Roman" w:hAnsi="Times New Roman" w:cs="Times New Roman"/>
          <w:sz w:val="24"/>
          <w:szCs w:val="24"/>
          <w:lang w:eastAsia="pl-PL"/>
        </w:rPr>
        <w:t xml:space="preserve">Na etapie budowy przedsięwzięcia, może wystąpić oddziaływanie na zdrowie ludzi w związku z przewidywanym w tym okresie występowaniem ograniczonych emisji zanieczyszczeń do powietrza, a także emisją hałasu, których źródłem  będą maszyny budowlane i środki transportu wykorzystywane przy pracach realizacyjnych. Oddziaływanie w tym zakresie będzie krótkotrwałe. Ma charakter lokalny i ustąpi po zakończeniu robót. Biorąc pod uwagę przejściowy charakter prac budowlanych i stosunkowo krótki czas ich prowadzenia, można uznać, że etap ten nie spowoduje trwałych, negatywnych zmian w środowisku oraz że nie będzie źródłem poważnych, nieodwracalnych i negatywnych oddziaływań na ludzi. Odziaływanie projektowanego przedsięwzięcia na zdrowie i jakość życia ludzi będzie miało miejsce na etapie budowy w wyniku transportu samochodami: </w:t>
      </w:r>
      <w:r w:rsidRPr="009E6C02">
        <w:rPr>
          <w:rFonts w:ascii="Times New Roman" w:eastAsia="Times New Roman" w:hAnsi="Times New Roman" w:cs="Times New Roman"/>
          <w:sz w:val="24"/>
          <w:szCs w:val="24"/>
          <w:lang w:eastAsia="pl-PL"/>
        </w:rPr>
        <w:lastRenderedPageBreak/>
        <w:t>materiałów niezbędnych do montażu farmy fotowoltaicznej oraz ludzi świadczących usługi montażowe.</w:t>
      </w:r>
      <w:r>
        <w:rPr>
          <w:rFonts w:ascii="Times New Roman" w:eastAsia="Times New Roman" w:hAnsi="Times New Roman" w:cs="Times New Roman"/>
          <w:sz w:val="24"/>
          <w:szCs w:val="24"/>
          <w:lang w:eastAsia="pl-PL"/>
        </w:rPr>
        <w:t xml:space="preserve"> Uciążliwości związane z oddziaływaniem transportu samochodowego tj. zamieszczenie atmosfery, hałas oraz zagrożenie wypadkowe będą ograniczone przestrzennie i czasowo. Biorąc pod uwagę przejściowy charakter prac budowlanych i stosunkowo krótki czas ich prowadzenia, etap ten nie spowoduje trwałych, negatywnych zmian w środowisko oraz nie będzie źródłem poważnych, nieodwracalnych i negatywnych oddziaływań na ludzi.</w:t>
      </w:r>
    </w:p>
    <w:p w14:paraId="27F5FA0F" w14:textId="1895FFDC" w:rsidR="009E6C02" w:rsidRDefault="009E6C02" w:rsidP="009E6C02">
      <w:pPr>
        <w:spacing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 etapie eksploatacji przedsięwzięcia bardzo niski poziom hałasu dochodzić będzie od stacji transformatorowych. Maksymalny poziom mocy akustycznej </w:t>
      </w:r>
      <w:r w:rsidR="003716EA">
        <w:rPr>
          <w:rFonts w:ascii="Times New Roman" w:eastAsia="Times New Roman" w:hAnsi="Times New Roman" w:cs="Times New Roman"/>
          <w:sz w:val="24"/>
          <w:szCs w:val="24"/>
          <w:lang w:eastAsia="pl-PL"/>
        </w:rPr>
        <w:t xml:space="preserve">pojedynczego urządzenia wynosić będzie ok. 76 </w:t>
      </w:r>
      <w:proofErr w:type="spellStart"/>
      <w:r>
        <w:rPr>
          <w:rFonts w:ascii="Times New Roman" w:eastAsia="Times New Roman" w:hAnsi="Times New Roman" w:cs="Times New Roman"/>
          <w:sz w:val="24"/>
          <w:szCs w:val="24"/>
          <w:lang w:eastAsia="pl-PL"/>
        </w:rPr>
        <w:t>dB</w:t>
      </w:r>
      <w:proofErr w:type="spellEnd"/>
      <w:r>
        <w:rPr>
          <w:rFonts w:ascii="Times New Roman" w:eastAsia="Times New Roman" w:hAnsi="Times New Roman" w:cs="Times New Roman"/>
          <w:sz w:val="24"/>
          <w:szCs w:val="24"/>
          <w:lang w:eastAsia="pl-PL"/>
        </w:rPr>
        <w:t>. Inwestor w celu ograniczenia oddziaływania</w:t>
      </w:r>
      <w:r w:rsidR="003716EA">
        <w:rPr>
          <w:rFonts w:ascii="Times New Roman" w:eastAsia="Times New Roman" w:hAnsi="Times New Roman" w:cs="Times New Roman"/>
          <w:sz w:val="24"/>
          <w:szCs w:val="24"/>
          <w:lang w:eastAsia="pl-PL"/>
        </w:rPr>
        <w:t xml:space="preserve"> inwestycji na środowisko planuje zastosować stacje transformatorowe umieszczone w budynku lub kontenerze.</w:t>
      </w:r>
      <w:r>
        <w:rPr>
          <w:rFonts w:ascii="Times New Roman" w:eastAsia="Times New Roman" w:hAnsi="Times New Roman" w:cs="Times New Roman"/>
          <w:sz w:val="24"/>
          <w:szCs w:val="24"/>
          <w:lang w:eastAsia="pl-PL"/>
        </w:rPr>
        <w:t xml:space="preserve"> Zaletą takich stacji jest </w:t>
      </w:r>
      <w:r w:rsidR="003716EA">
        <w:rPr>
          <w:rFonts w:ascii="Times New Roman" w:eastAsia="Times New Roman" w:hAnsi="Times New Roman" w:cs="Times New Roman"/>
          <w:sz w:val="24"/>
          <w:szCs w:val="24"/>
          <w:lang w:eastAsia="pl-PL"/>
        </w:rPr>
        <w:t xml:space="preserve">skondensowanie jednostek transformatorowych dużej mocy na małej powierzchni zabudowy. Wszelkie decyzje techniczne zostaną podjęte na etapie projektowania obiektu.  </w:t>
      </w:r>
    </w:p>
    <w:p w14:paraId="111090FD" w14:textId="20243971" w:rsidR="008A4C6B" w:rsidRPr="00806A29" w:rsidRDefault="00962EC3" w:rsidP="00962EC3">
      <w:pPr>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008A4C6B" w:rsidRPr="00806A29">
        <w:rPr>
          <w:rFonts w:ascii="Times New Roman" w:eastAsia="Times New Roman" w:hAnsi="Times New Roman" w:cs="Times New Roman"/>
          <w:b/>
          <w:sz w:val="24"/>
          <w:szCs w:val="24"/>
          <w:lang w:eastAsia="pl-PL"/>
        </w:rPr>
        <w:t>W ramach realizacji inwestycji przewiduje się:</w:t>
      </w:r>
    </w:p>
    <w:p w14:paraId="69D8A3F7" w14:textId="7330D0D2" w:rsidR="008A4C6B" w:rsidRDefault="008A4C6B"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montaż paneli fotowoltaicznych- w zależności od uzyskanych warunków technicznych i przyłączeniowych inwestycja może być zrealizowana w różnych technologiach</w:t>
      </w:r>
      <w:r w:rsidR="00AB0E5D">
        <w:rPr>
          <w:rFonts w:ascii="Times New Roman" w:eastAsia="Times New Roman" w:hAnsi="Times New Roman" w:cs="Times New Roman"/>
          <w:sz w:val="24"/>
          <w:szCs w:val="24"/>
          <w:lang w:eastAsia="pl-PL"/>
        </w:rPr>
        <w:t>,</w:t>
      </w:r>
    </w:p>
    <w:p w14:paraId="32C80139" w14:textId="77C321C3"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montaż bezobsługowych abonenckich stacji transformatorowych,</w:t>
      </w:r>
    </w:p>
    <w:p w14:paraId="13F32C4E" w14:textId="5C4C2F0B"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opcjonalnie montaż </w:t>
      </w:r>
      <w:r w:rsidR="00072B64">
        <w:rPr>
          <w:rFonts w:ascii="Times New Roman" w:eastAsia="Times New Roman" w:hAnsi="Times New Roman" w:cs="Times New Roman"/>
          <w:sz w:val="24"/>
          <w:szCs w:val="24"/>
          <w:lang w:eastAsia="pl-PL"/>
        </w:rPr>
        <w:t>wolnostojących magazyn</w:t>
      </w:r>
      <w:r>
        <w:rPr>
          <w:rFonts w:ascii="Times New Roman" w:eastAsia="Times New Roman" w:hAnsi="Times New Roman" w:cs="Times New Roman"/>
          <w:sz w:val="24"/>
          <w:szCs w:val="24"/>
          <w:lang w:eastAsia="pl-PL"/>
        </w:rPr>
        <w:t xml:space="preserve">ów energii </w:t>
      </w:r>
      <w:r w:rsidR="00072B64">
        <w:rPr>
          <w:rFonts w:ascii="Times New Roman" w:eastAsia="Times New Roman" w:hAnsi="Times New Roman" w:cs="Times New Roman"/>
          <w:sz w:val="24"/>
          <w:szCs w:val="24"/>
          <w:lang w:eastAsia="pl-PL"/>
        </w:rPr>
        <w:t xml:space="preserve">wraz z infrastrukturą towarzyszącą </w:t>
      </w:r>
      <w:r>
        <w:rPr>
          <w:rFonts w:ascii="Times New Roman" w:eastAsia="Times New Roman" w:hAnsi="Times New Roman" w:cs="Times New Roman"/>
          <w:sz w:val="24"/>
          <w:szCs w:val="24"/>
          <w:lang w:eastAsia="pl-PL"/>
        </w:rPr>
        <w:t>lub zintegrowanych ze stacjami transformatorowymi,</w:t>
      </w:r>
    </w:p>
    <w:p w14:paraId="35FFBC34" w14:textId="59CEF64F"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montaż inwerterów,</w:t>
      </w:r>
    </w:p>
    <w:p w14:paraId="73CC0BB0" w14:textId="42E6D9B1"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przeprowadzenie podziemnych linii energetycznych,</w:t>
      </w:r>
    </w:p>
    <w:p w14:paraId="2D3A324B" w14:textId="53DCB80F"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budowa placów manewrowo-serwisowych,</w:t>
      </w:r>
    </w:p>
    <w:p w14:paraId="558DE7B2" w14:textId="09B4BE54"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budowa dróg wewnętrznych,</w:t>
      </w:r>
    </w:p>
    <w:p w14:paraId="75F652E9" w14:textId="0513A170"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budowa ogrodzenia,</w:t>
      </w:r>
    </w:p>
    <w:p w14:paraId="46673F79" w14:textId="77777777" w:rsidR="00962EC3"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montaż infrastruktury odgromowej i telekomunikacyjnej umożliwiającej nadzór  eksploatacyjn</w:t>
      </w:r>
      <w:r w:rsidR="00962EC3">
        <w:rPr>
          <w:rFonts w:ascii="Times New Roman" w:eastAsia="Times New Roman" w:hAnsi="Times New Roman" w:cs="Times New Roman"/>
          <w:sz w:val="24"/>
          <w:szCs w:val="24"/>
          <w:lang w:eastAsia="pl-PL"/>
        </w:rPr>
        <w:t xml:space="preserve">e </w:t>
      </w:r>
      <w:r>
        <w:rPr>
          <w:rFonts w:ascii="Times New Roman" w:eastAsia="Times New Roman" w:hAnsi="Times New Roman" w:cs="Times New Roman"/>
          <w:sz w:val="24"/>
          <w:szCs w:val="24"/>
          <w:lang w:eastAsia="pl-PL"/>
        </w:rPr>
        <w:t>elektrowni,</w:t>
      </w:r>
      <w:r w:rsidR="00962EC3">
        <w:rPr>
          <w:rFonts w:ascii="Times New Roman" w:eastAsia="Times New Roman" w:hAnsi="Times New Roman" w:cs="Times New Roman"/>
          <w:sz w:val="24"/>
          <w:szCs w:val="24"/>
          <w:lang w:eastAsia="pl-PL"/>
        </w:rPr>
        <w:t xml:space="preserve">                                                                                                                   </w:t>
      </w:r>
    </w:p>
    <w:p w14:paraId="7AE6B282" w14:textId="3A7C1CBD" w:rsidR="00AB0E5D" w:rsidRDefault="00AB0E5D" w:rsidP="00962EC3">
      <w:pPr>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realizacja niezbędnej infrastruktury towarzyszącej</w:t>
      </w:r>
      <w:r w:rsidR="00736B4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14:paraId="10F161E5" w14:textId="77777777" w:rsidR="00962EC3" w:rsidRDefault="00962EC3" w:rsidP="00962EC3">
      <w:pPr>
        <w:ind w:firstLine="708"/>
        <w:jc w:val="both"/>
        <w:rPr>
          <w:rFonts w:ascii="Times New Roman" w:eastAsia="Times New Roman" w:hAnsi="Times New Roman" w:cs="Times New Roman"/>
          <w:sz w:val="24"/>
          <w:szCs w:val="24"/>
          <w:lang w:eastAsia="pl-PL"/>
        </w:rPr>
      </w:pPr>
    </w:p>
    <w:p w14:paraId="597628F4" w14:textId="740D75C5" w:rsidR="00962EC3" w:rsidRPr="00962EC3" w:rsidRDefault="00962EC3" w:rsidP="00962EC3">
      <w:pPr>
        <w:ind w:firstLine="708"/>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                                                                                                      </w:t>
      </w:r>
      <w:r w:rsidRPr="00962EC3">
        <w:rPr>
          <w:rFonts w:ascii="Times New Roman" w:eastAsia="Times New Roman" w:hAnsi="Times New Roman" w:cs="Times New Roman"/>
          <w:b/>
          <w:bCs/>
          <w:sz w:val="24"/>
          <w:szCs w:val="24"/>
          <w:lang w:eastAsia="pl-PL"/>
        </w:rPr>
        <w:t>Wójt Gminy Krzęcin</w:t>
      </w:r>
    </w:p>
    <w:sectPr w:rsidR="00962EC3" w:rsidRPr="00962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EBB8" w14:textId="77777777" w:rsidR="001C52A4" w:rsidRDefault="001C52A4">
      <w:pPr>
        <w:spacing w:after="0" w:line="240" w:lineRule="auto"/>
      </w:pPr>
      <w:r>
        <w:separator/>
      </w:r>
    </w:p>
  </w:endnote>
  <w:endnote w:type="continuationSeparator" w:id="0">
    <w:p w14:paraId="1B069041" w14:textId="77777777" w:rsidR="001C52A4" w:rsidRDefault="001C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A94E" w14:textId="77777777" w:rsidR="00962EC3" w:rsidRDefault="00962E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5BAEB4FA" w14:textId="67C65F83" w:rsidR="00962EC3" w:rsidRDefault="00292257">
        <w:pPr>
          <w:pStyle w:val="Stopka"/>
          <w:jc w:val="center"/>
        </w:pPr>
        <w:r>
          <w:fldChar w:fldCharType="begin"/>
        </w:r>
        <w:r>
          <w:instrText>PAGE   \* MERGEFORMAT</w:instrText>
        </w:r>
        <w:r>
          <w:fldChar w:fldCharType="separate"/>
        </w:r>
        <w:r w:rsidR="005860F2">
          <w:rPr>
            <w:noProof/>
          </w:rPr>
          <w:t>1</w:t>
        </w:r>
        <w:r>
          <w:fldChar w:fldCharType="end"/>
        </w:r>
      </w:p>
    </w:sdtContent>
  </w:sdt>
  <w:p w14:paraId="5861D16E" w14:textId="77777777" w:rsidR="00962EC3" w:rsidRDefault="00962EC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D95D" w14:textId="77777777" w:rsidR="00962EC3" w:rsidRDefault="00962E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2232B" w14:textId="77777777" w:rsidR="001C52A4" w:rsidRDefault="001C52A4">
      <w:pPr>
        <w:spacing w:after="0" w:line="240" w:lineRule="auto"/>
      </w:pPr>
      <w:r>
        <w:separator/>
      </w:r>
    </w:p>
  </w:footnote>
  <w:footnote w:type="continuationSeparator" w:id="0">
    <w:p w14:paraId="2747AC84" w14:textId="77777777" w:rsidR="001C52A4" w:rsidRDefault="001C5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E6C6" w14:textId="77777777" w:rsidR="00962EC3" w:rsidRDefault="00962E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9237" w14:textId="77777777" w:rsidR="00962EC3" w:rsidRDefault="00962EC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0094" w14:textId="77777777" w:rsidR="00962EC3" w:rsidRDefault="00962E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83153"/>
    <w:multiLevelType w:val="hybridMultilevel"/>
    <w:tmpl w:val="47420ED4"/>
    <w:lvl w:ilvl="0" w:tplc="57A265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E621613"/>
    <w:multiLevelType w:val="hybridMultilevel"/>
    <w:tmpl w:val="71009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2118885">
    <w:abstractNumId w:val="0"/>
  </w:num>
  <w:num w:numId="2" w16cid:durableId="974720183">
    <w:abstractNumId w:val="1"/>
  </w:num>
  <w:num w:numId="3" w16cid:durableId="1355885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8A"/>
    <w:rsid w:val="00001CD1"/>
    <w:rsid w:val="000156DE"/>
    <w:rsid w:val="00037E5F"/>
    <w:rsid w:val="00044A08"/>
    <w:rsid w:val="00072B64"/>
    <w:rsid w:val="00075ECA"/>
    <w:rsid w:val="00077A64"/>
    <w:rsid w:val="000C2879"/>
    <w:rsid w:val="00135879"/>
    <w:rsid w:val="00143309"/>
    <w:rsid w:val="001521E8"/>
    <w:rsid w:val="001563F2"/>
    <w:rsid w:val="00162421"/>
    <w:rsid w:val="00163E04"/>
    <w:rsid w:val="00165EE7"/>
    <w:rsid w:val="00173AA3"/>
    <w:rsid w:val="00184F5D"/>
    <w:rsid w:val="00191861"/>
    <w:rsid w:val="00193238"/>
    <w:rsid w:val="001A310C"/>
    <w:rsid w:val="001C52A4"/>
    <w:rsid w:val="001C7092"/>
    <w:rsid w:val="001D062F"/>
    <w:rsid w:val="00206293"/>
    <w:rsid w:val="0022604A"/>
    <w:rsid w:val="00271E05"/>
    <w:rsid w:val="00292257"/>
    <w:rsid w:val="002976BA"/>
    <w:rsid w:val="00297C60"/>
    <w:rsid w:val="002F043D"/>
    <w:rsid w:val="002F3ADC"/>
    <w:rsid w:val="00311323"/>
    <w:rsid w:val="00360269"/>
    <w:rsid w:val="003618E2"/>
    <w:rsid w:val="003716EA"/>
    <w:rsid w:val="00385179"/>
    <w:rsid w:val="00385ED9"/>
    <w:rsid w:val="003A60FD"/>
    <w:rsid w:val="003A70E3"/>
    <w:rsid w:val="003B7535"/>
    <w:rsid w:val="003F6D8A"/>
    <w:rsid w:val="00403A04"/>
    <w:rsid w:val="00405249"/>
    <w:rsid w:val="00414B68"/>
    <w:rsid w:val="00421AFB"/>
    <w:rsid w:val="00441AA2"/>
    <w:rsid w:val="00466FC2"/>
    <w:rsid w:val="0048242F"/>
    <w:rsid w:val="004D10D2"/>
    <w:rsid w:val="004E6CB5"/>
    <w:rsid w:val="004F0A36"/>
    <w:rsid w:val="004F0F85"/>
    <w:rsid w:val="005152CE"/>
    <w:rsid w:val="00541B9C"/>
    <w:rsid w:val="005860F2"/>
    <w:rsid w:val="005D4FAF"/>
    <w:rsid w:val="005E05CB"/>
    <w:rsid w:val="005F2F75"/>
    <w:rsid w:val="00613973"/>
    <w:rsid w:val="006364DF"/>
    <w:rsid w:val="0064311C"/>
    <w:rsid w:val="00651922"/>
    <w:rsid w:val="00652DBA"/>
    <w:rsid w:val="006A083E"/>
    <w:rsid w:val="006C0BAF"/>
    <w:rsid w:val="006D7BBE"/>
    <w:rsid w:val="006D7D42"/>
    <w:rsid w:val="006E022B"/>
    <w:rsid w:val="006E263C"/>
    <w:rsid w:val="00711953"/>
    <w:rsid w:val="00736B41"/>
    <w:rsid w:val="00742DC0"/>
    <w:rsid w:val="00746577"/>
    <w:rsid w:val="00793A76"/>
    <w:rsid w:val="00793FE4"/>
    <w:rsid w:val="007A15E3"/>
    <w:rsid w:val="007B2369"/>
    <w:rsid w:val="007B2A84"/>
    <w:rsid w:val="007C4B79"/>
    <w:rsid w:val="007F3B97"/>
    <w:rsid w:val="00806A29"/>
    <w:rsid w:val="00822BB0"/>
    <w:rsid w:val="00832A42"/>
    <w:rsid w:val="00837F19"/>
    <w:rsid w:val="008428CD"/>
    <w:rsid w:val="00854F94"/>
    <w:rsid w:val="00867CC1"/>
    <w:rsid w:val="00875B32"/>
    <w:rsid w:val="008850D5"/>
    <w:rsid w:val="008A4C6B"/>
    <w:rsid w:val="008A63EF"/>
    <w:rsid w:val="008B054E"/>
    <w:rsid w:val="008B690E"/>
    <w:rsid w:val="008B76AE"/>
    <w:rsid w:val="008D33F3"/>
    <w:rsid w:val="008E0713"/>
    <w:rsid w:val="00913BA0"/>
    <w:rsid w:val="00926101"/>
    <w:rsid w:val="00962EC3"/>
    <w:rsid w:val="0097405F"/>
    <w:rsid w:val="00984A7C"/>
    <w:rsid w:val="009A0673"/>
    <w:rsid w:val="009A0B3D"/>
    <w:rsid w:val="009D15A1"/>
    <w:rsid w:val="009E0A94"/>
    <w:rsid w:val="009E0E0E"/>
    <w:rsid w:val="009E6C02"/>
    <w:rsid w:val="009E6CAB"/>
    <w:rsid w:val="00A572C2"/>
    <w:rsid w:val="00A936DD"/>
    <w:rsid w:val="00AA20A5"/>
    <w:rsid w:val="00AA4DC8"/>
    <w:rsid w:val="00AA68AD"/>
    <w:rsid w:val="00AA7C14"/>
    <w:rsid w:val="00AB0E5D"/>
    <w:rsid w:val="00AC65D3"/>
    <w:rsid w:val="00B21BFC"/>
    <w:rsid w:val="00B23366"/>
    <w:rsid w:val="00B50F7C"/>
    <w:rsid w:val="00B63B9B"/>
    <w:rsid w:val="00B70CA4"/>
    <w:rsid w:val="00B711B4"/>
    <w:rsid w:val="00B75423"/>
    <w:rsid w:val="00B80DD5"/>
    <w:rsid w:val="00BA49DC"/>
    <w:rsid w:val="00BD01A6"/>
    <w:rsid w:val="00BF4CBE"/>
    <w:rsid w:val="00BF67CB"/>
    <w:rsid w:val="00C072C5"/>
    <w:rsid w:val="00C10531"/>
    <w:rsid w:val="00C118A4"/>
    <w:rsid w:val="00C21AAE"/>
    <w:rsid w:val="00C57AAE"/>
    <w:rsid w:val="00C66D18"/>
    <w:rsid w:val="00C73C05"/>
    <w:rsid w:val="00C81225"/>
    <w:rsid w:val="00C94902"/>
    <w:rsid w:val="00CA6FB0"/>
    <w:rsid w:val="00CC5D36"/>
    <w:rsid w:val="00CE57D7"/>
    <w:rsid w:val="00D17279"/>
    <w:rsid w:val="00D205C8"/>
    <w:rsid w:val="00D8357E"/>
    <w:rsid w:val="00DA7768"/>
    <w:rsid w:val="00DB402F"/>
    <w:rsid w:val="00DE0994"/>
    <w:rsid w:val="00DF7800"/>
    <w:rsid w:val="00E11C28"/>
    <w:rsid w:val="00E41196"/>
    <w:rsid w:val="00E50644"/>
    <w:rsid w:val="00E51A9B"/>
    <w:rsid w:val="00E65805"/>
    <w:rsid w:val="00EB7FEF"/>
    <w:rsid w:val="00EF5E45"/>
    <w:rsid w:val="00F15308"/>
    <w:rsid w:val="00F37E58"/>
    <w:rsid w:val="00F55C81"/>
    <w:rsid w:val="00F55FED"/>
    <w:rsid w:val="00F9247F"/>
    <w:rsid w:val="00F937FB"/>
    <w:rsid w:val="00FA6830"/>
    <w:rsid w:val="00FB179B"/>
    <w:rsid w:val="00FB2C18"/>
    <w:rsid w:val="00FB5676"/>
    <w:rsid w:val="00FC6919"/>
    <w:rsid w:val="00FD13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183"/>
  <w15:docId w15:val="{3C67F89B-7552-4FB0-9944-D7A64FB7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22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2257"/>
    <w:pPr>
      <w:ind w:left="720"/>
      <w:contextualSpacing/>
    </w:pPr>
  </w:style>
  <w:style w:type="paragraph" w:styleId="Nagwek">
    <w:name w:val="header"/>
    <w:basedOn w:val="Normalny"/>
    <w:link w:val="NagwekZnak"/>
    <w:uiPriority w:val="99"/>
    <w:unhideWhenUsed/>
    <w:rsid w:val="002922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2257"/>
  </w:style>
  <w:style w:type="paragraph" w:styleId="Stopka">
    <w:name w:val="footer"/>
    <w:basedOn w:val="Normalny"/>
    <w:link w:val="StopkaZnak"/>
    <w:uiPriority w:val="99"/>
    <w:unhideWhenUsed/>
    <w:rsid w:val="002922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2257"/>
  </w:style>
  <w:style w:type="paragraph" w:styleId="Tekstprzypisukocowego">
    <w:name w:val="endnote text"/>
    <w:basedOn w:val="Normalny"/>
    <w:link w:val="TekstprzypisukocowegoZnak"/>
    <w:uiPriority w:val="99"/>
    <w:semiHidden/>
    <w:unhideWhenUsed/>
    <w:rsid w:val="008428C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428CD"/>
    <w:rPr>
      <w:sz w:val="20"/>
      <w:szCs w:val="20"/>
    </w:rPr>
  </w:style>
  <w:style w:type="character" w:styleId="Odwoanieprzypisukocowego">
    <w:name w:val="endnote reference"/>
    <w:basedOn w:val="Domylnaczcionkaakapitu"/>
    <w:uiPriority w:val="99"/>
    <w:semiHidden/>
    <w:unhideWhenUsed/>
    <w:rsid w:val="008428CD"/>
    <w:rPr>
      <w:vertAlign w:val="superscript"/>
    </w:rPr>
  </w:style>
  <w:style w:type="paragraph" w:styleId="Tekstkomentarza">
    <w:name w:val="annotation text"/>
    <w:basedOn w:val="Normalny"/>
    <w:link w:val="TekstkomentarzaZnak"/>
    <w:uiPriority w:val="99"/>
    <w:semiHidden/>
    <w:unhideWhenUsed/>
    <w:rsid w:val="00421AF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1AFB"/>
    <w:rPr>
      <w:sz w:val="20"/>
      <w:szCs w:val="20"/>
    </w:rPr>
  </w:style>
  <w:style w:type="character" w:styleId="Odwoaniedokomentarza">
    <w:name w:val="annotation reference"/>
    <w:basedOn w:val="Domylnaczcionkaakapitu"/>
    <w:uiPriority w:val="99"/>
    <w:semiHidden/>
    <w:unhideWhenUsed/>
    <w:rsid w:val="00421AFB"/>
    <w:rPr>
      <w:sz w:val="16"/>
      <w:szCs w:val="16"/>
    </w:rPr>
  </w:style>
  <w:style w:type="paragraph" w:styleId="Tekstdymka">
    <w:name w:val="Balloon Text"/>
    <w:basedOn w:val="Normalny"/>
    <w:link w:val="TekstdymkaZnak"/>
    <w:uiPriority w:val="99"/>
    <w:semiHidden/>
    <w:unhideWhenUsed/>
    <w:rsid w:val="00421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21AFB"/>
    <w:rPr>
      <w:rFonts w:ascii="Segoe UI" w:hAnsi="Segoe UI" w:cs="Segoe UI"/>
      <w:sz w:val="18"/>
      <w:szCs w:val="18"/>
    </w:rPr>
  </w:style>
  <w:style w:type="character" w:customStyle="1" w:styleId="Teksttreci2">
    <w:name w:val="Tekst treści (2)_"/>
    <w:basedOn w:val="Domylnaczcionkaakapitu"/>
    <w:link w:val="Teksttreci20"/>
    <w:rsid w:val="0097405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97405F"/>
    <w:pPr>
      <w:widowControl w:val="0"/>
      <w:shd w:val="clear" w:color="auto" w:fill="FFFFFF"/>
      <w:spacing w:after="0" w:line="0" w:lineRule="atLeast"/>
      <w:ind w:hanging="360"/>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54547-E916-4431-9121-4EB09C48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982</Words>
  <Characters>5895</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2023-06-07T08:29:00Z</cp:lastPrinted>
  <dcterms:created xsi:type="dcterms:W3CDTF">2023-12-14T13:21:00Z</dcterms:created>
  <dcterms:modified xsi:type="dcterms:W3CDTF">2023-12-14T13:21:00Z</dcterms:modified>
</cp:coreProperties>
</file>