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C0A33A" w14:textId="5E45108E" w:rsidR="00BD68C4" w:rsidRPr="000C47C6" w:rsidRDefault="00155A91" w:rsidP="00155A91">
      <w:pPr>
        <w:jc w:val="right"/>
        <w:rPr>
          <w:rFonts w:cstheme="minorHAnsi"/>
          <w:i/>
          <w:iCs/>
        </w:rPr>
      </w:pPr>
      <w:r w:rsidRPr="000C47C6">
        <w:rPr>
          <w:rFonts w:cstheme="minorHAnsi"/>
          <w:i/>
          <w:iCs/>
        </w:rPr>
        <w:t xml:space="preserve">Załącznik nr </w:t>
      </w:r>
      <w:r w:rsidR="006516D5" w:rsidRPr="000C47C6">
        <w:rPr>
          <w:rFonts w:cstheme="minorHAnsi"/>
          <w:i/>
          <w:iCs/>
        </w:rPr>
        <w:t>5 do zapytania ofertowego</w:t>
      </w:r>
    </w:p>
    <w:p w14:paraId="473BE19A" w14:textId="77777777" w:rsidR="000C47C6" w:rsidRPr="000C47C6" w:rsidRDefault="000C47C6" w:rsidP="00155A91">
      <w:pPr>
        <w:jc w:val="right"/>
        <w:rPr>
          <w:rFonts w:cstheme="minorHAnsi"/>
          <w:i/>
          <w:iCs/>
        </w:rPr>
      </w:pPr>
    </w:p>
    <w:p w14:paraId="601546F5" w14:textId="77777777" w:rsidR="000C47C6" w:rsidRPr="000C47C6" w:rsidRDefault="000C47C6" w:rsidP="000C47C6">
      <w:pPr>
        <w:autoSpaceDE w:val="0"/>
        <w:spacing w:after="240" w:line="256" w:lineRule="auto"/>
        <w:jc w:val="center"/>
        <w:rPr>
          <w:rFonts w:eastAsia="Times New Roman" w:cstheme="minorHAnsi"/>
          <w:b/>
          <w:bCs/>
          <w:color w:val="0D0D0D" w:themeColor="text1" w:themeTint="F2"/>
          <w:kern w:val="0"/>
          <w:u w:val="single"/>
          <w14:ligatures w14:val="none"/>
        </w:rPr>
      </w:pPr>
      <w:r w:rsidRPr="000C47C6">
        <w:rPr>
          <w:rFonts w:eastAsia="Times New Roman" w:cstheme="minorHAnsi"/>
          <w:b/>
          <w:bCs/>
          <w:color w:val="0D0D0D" w:themeColor="text1" w:themeTint="F2"/>
          <w:kern w:val="0"/>
          <w:u w:val="single"/>
          <w14:ligatures w14:val="none"/>
        </w:rPr>
        <w:t>OŚWIADCZENIE WYKONAWCY</w:t>
      </w:r>
    </w:p>
    <w:p w14:paraId="2B501061" w14:textId="77777777" w:rsidR="000C47C6" w:rsidRPr="000C47C6" w:rsidRDefault="000C47C6" w:rsidP="000C47C6">
      <w:pPr>
        <w:autoSpaceDE w:val="0"/>
        <w:spacing w:after="240" w:line="256" w:lineRule="auto"/>
        <w:jc w:val="center"/>
        <w:rPr>
          <w:rFonts w:eastAsia="Times New Roman" w:cstheme="minorHAnsi"/>
          <w:b/>
          <w:color w:val="0D0D0D" w:themeColor="text1" w:themeTint="F2"/>
          <w:kern w:val="0"/>
          <w14:ligatures w14:val="none"/>
        </w:rPr>
      </w:pPr>
      <w:r w:rsidRPr="000C47C6">
        <w:rPr>
          <w:rFonts w:eastAsia="Times New Roman" w:cstheme="minorHAnsi"/>
          <w:b/>
          <w:bCs/>
          <w:color w:val="0D0D0D" w:themeColor="text1" w:themeTint="F2"/>
          <w:kern w:val="0"/>
          <w14:ligatures w14:val="none"/>
        </w:rPr>
        <w:t xml:space="preserve">składane na podstawie art. 7 ustawy </w:t>
      </w:r>
      <w:r w:rsidRPr="000C47C6">
        <w:rPr>
          <w:rFonts w:eastAsia="Times New Roman" w:cstheme="minorHAnsi"/>
          <w:b/>
          <w:color w:val="0D0D0D" w:themeColor="text1" w:themeTint="F2"/>
          <w:kern w:val="0"/>
          <w14:ligatures w14:val="none"/>
        </w:rPr>
        <w:t>z dnia 13 kwietnia 2022 r. o szczególnych rozwiązaniach w zakresie przeciwdziałania wspieraniu agresji na Ukrainę oraz służących ochronie bezpieczeństwa narodowego</w:t>
      </w:r>
    </w:p>
    <w:p w14:paraId="399117E1" w14:textId="77777777" w:rsidR="000C47C6" w:rsidRPr="000C47C6" w:rsidRDefault="000C47C6" w:rsidP="000C47C6">
      <w:pPr>
        <w:autoSpaceDE w:val="0"/>
        <w:spacing w:after="240" w:line="256" w:lineRule="auto"/>
        <w:rPr>
          <w:rFonts w:eastAsia="Times New Roman" w:cstheme="minorHAnsi"/>
          <w:b/>
          <w:bCs/>
          <w:color w:val="0D0D0D" w:themeColor="text1" w:themeTint="F2"/>
          <w:kern w:val="0"/>
          <w14:ligatures w14:val="none"/>
        </w:rPr>
      </w:pPr>
    </w:p>
    <w:p w14:paraId="0E4DE6E3" w14:textId="77777777" w:rsidR="000C47C6" w:rsidRPr="000C47C6" w:rsidRDefault="000C47C6" w:rsidP="000C47C6">
      <w:pPr>
        <w:autoSpaceDE w:val="0"/>
        <w:spacing w:line="256" w:lineRule="auto"/>
        <w:jc w:val="center"/>
        <w:rPr>
          <w:rFonts w:eastAsia="Times New Roman" w:cstheme="minorHAnsi"/>
          <w:b/>
          <w:bCs/>
          <w:color w:val="0D0D0D" w:themeColor="text1" w:themeTint="F2"/>
          <w:kern w:val="0"/>
          <w:u w:val="single"/>
          <w14:ligatures w14:val="none"/>
        </w:rPr>
      </w:pPr>
      <w:r w:rsidRPr="000C47C6">
        <w:rPr>
          <w:rFonts w:eastAsia="Times New Roman" w:cstheme="minorHAnsi"/>
          <w:b/>
          <w:bCs/>
          <w:color w:val="0D0D0D" w:themeColor="text1" w:themeTint="F2"/>
          <w:kern w:val="0"/>
          <w:u w:val="single"/>
          <w14:ligatures w14:val="none"/>
        </w:rPr>
        <w:t>DOTYCZĄCE PODSTAW DO WYKLUCZENIA</w:t>
      </w:r>
      <w:r w:rsidRPr="000C47C6">
        <w:rPr>
          <w:rFonts w:eastAsia="Times New Roman" w:cstheme="minorHAnsi"/>
          <w:b/>
          <w:bCs/>
          <w:color w:val="0D0D0D" w:themeColor="text1" w:themeTint="F2"/>
          <w:kern w:val="0"/>
          <w:u w:val="single"/>
          <w14:ligatures w14:val="none"/>
        </w:rPr>
        <w:br/>
      </w:r>
    </w:p>
    <w:p w14:paraId="5D9F4544" w14:textId="77777777" w:rsidR="000C47C6" w:rsidRPr="000C47C6" w:rsidRDefault="000C47C6" w:rsidP="000C47C6">
      <w:pPr>
        <w:autoSpaceDE w:val="0"/>
        <w:spacing w:line="360" w:lineRule="auto"/>
        <w:rPr>
          <w:rFonts w:eastAsia="Times New Roman" w:cstheme="minorHAnsi"/>
          <w:bCs/>
          <w:color w:val="0D0D0D" w:themeColor="text1" w:themeTint="F2"/>
          <w:kern w:val="0"/>
          <w14:ligatures w14:val="none"/>
        </w:rPr>
      </w:pPr>
      <w:r w:rsidRPr="000C47C6">
        <w:rPr>
          <w:rFonts w:eastAsia="Times New Roman" w:cstheme="minorHAnsi"/>
          <w:bCs/>
          <w:color w:val="0D0D0D" w:themeColor="text1" w:themeTint="F2"/>
          <w:kern w:val="0"/>
          <w14:ligatures w14:val="none"/>
        </w:rPr>
        <w:t>Ja (My), niżej podpisany (ni): ……………………………………………………………………………………………………………….</w:t>
      </w:r>
    </w:p>
    <w:p w14:paraId="42312163" w14:textId="77777777" w:rsidR="000C47C6" w:rsidRPr="000C47C6" w:rsidRDefault="000C47C6" w:rsidP="000C47C6">
      <w:pPr>
        <w:autoSpaceDE w:val="0"/>
        <w:spacing w:after="120" w:line="256" w:lineRule="auto"/>
        <w:rPr>
          <w:rFonts w:eastAsia="Times New Roman" w:cstheme="minorHAnsi"/>
          <w:color w:val="0D0D0D" w:themeColor="text1" w:themeTint="F2"/>
          <w:kern w:val="0"/>
          <w14:ligatures w14:val="none"/>
        </w:rPr>
      </w:pPr>
      <w:r w:rsidRPr="000C47C6">
        <w:rPr>
          <w:rFonts w:eastAsia="Times New Roman" w:cstheme="minorHAnsi"/>
          <w:bCs/>
          <w:color w:val="0D0D0D" w:themeColor="text1" w:themeTint="F2"/>
          <w:kern w:val="0"/>
          <w14:ligatures w14:val="none"/>
        </w:rPr>
        <w:t xml:space="preserve">działając w imieniu i na rzecz: </w:t>
      </w:r>
      <w:r w:rsidRPr="000C47C6">
        <w:rPr>
          <w:rFonts w:eastAsia="Times New Roman" w:cstheme="minorHAnsi"/>
          <w:color w:val="0D0D0D" w:themeColor="text1" w:themeTint="F2"/>
          <w:kern w:val="0"/>
          <w14:ligatures w14:val="none"/>
        </w:rPr>
        <w:t>...................................................................................................................</w:t>
      </w:r>
    </w:p>
    <w:p w14:paraId="71DAAB14" w14:textId="77777777" w:rsidR="000C47C6" w:rsidRPr="000C47C6" w:rsidRDefault="000C47C6" w:rsidP="000C47C6">
      <w:pPr>
        <w:autoSpaceDE w:val="0"/>
        <w:spacing w:line="256" w:lineRule="auto"/>
        <w:jc w:val="both"/>
        <w:rPr>
          <w:rFonts w:eastAsia="Times New Roman" w:cstheme="minorHAnsi"/>
          <w:i/>
          <w:color w:val="0D0D0D" w:themeColor="text1" w:themeTint="F2"/>
          <w:kern w:val="0"/>
          <w14:ligatures w14:val="none"/>
        </w:rPr>
      </w:pPr>
      <w:r w:rsidRPr="000C47C6">
        <w:rPr>
          <w:rFonts w:eastAsia="Times New Roman" w:cstheme="minorHAnsi"/>
          <w:color w:val="0D0D0D" w:themeColor="text1" w:themeTint="F2"/>
          <w:kern w:val="0"/>
          <w14:ligatures w14:val="none"/>
        </w:rPr>
        <w:t>...................................................................................................................................................................</w:t>
      </w:r>
    </w:p>
    <w:p w14:paraId="6CE20F7B" w14:textId="77777777" w:rsidR="000C47C6" w:rsidRPr="000C47C6" w:rsidRDefault="000C47C6" w:rsidP="000C47C6">
      <w:pPr>
        <w:autoSpaceDE w:val="0"/>
        <w:spacing w:after="120" w:line="256" w:lineRule="auto"/>
        <w:jc w:val="center"/>
        <w:rPr>
          <w:rFonts w:eastAsia="Times New Roman" w:cstheme="minorHAnsi"/>
          <w:color w:val="0D0D0D" w:themeColor="text1" w:themeTint="F2"/>
          <w:kern w:val="0"/>
          <w:sz w:val="16"/>
          <w:szCs w:val="16"/>
          <w14:ligatures w14:val="none"/>
        </w:rPr>
      </w:pPr>
      <w:r w:rsidRPr="000C47C6">
        <w:rPr>
          <w:rFonts w:eastAsia="Times New Roman" w:cstheme="minorHAnsi"/>
          <w:i/>
          <w:color w:val="0D0D0D" w:themeColor="text1" w:themeTint="F2"/>
          <w:kern w:val="0"/>
          <w:sz w:val="16"/>
          <w:szCs w:val="16"/>
          <w14:ligatures w14:val="none"/>
        </w:rPr>
        <w:t>(pełna nazwa Wykonawcy,  siedziba, adres Wykonawcy, NIP lub REGON)</w:t>
      </w:r>
    </w:p>
    <w:p w14:paraId="3778CD35" w14:textId="77777777" w:rsidR="000C47C6" w:rsidRPr="000C47C6" w:rsidRDefault="000C47C6" w:rsidP="000C47C6">
      <w:pPr>
        <w:widowControl w:val="0"/>
        <w:suppressAutoHyphens/>
        <w:spacing w:line="256" w:lineRule="auto"/>
        <w:jc w:val="both"/>
        <w:rPr>
          <w:rFonts w:eastAsia="Times New Roman" w:cstheme="minorHAnsi"/>
          <w:color w:val="0D0D0D" w:themeColor="text1" w:themeTint="F2"/>
          <w:lang w:eastAsia="ar-SA"/>
          <w14:ligatures w14:val="none"/>
        </w:rPr>
      </w:pPr>
      <w:r w:rsidRPr="000C47C6">
        <w:rPr>
          <w:rFonts w:eastAsia="Times New Roman" w:cstheme="minorHAnsi"/>
          <w:color w:val="0D0D0D" w:themeColor="text1" w:themeTint="F2"/>
          <w:lang w:eastAsia="ar-SA"/>
          <w14:ligatures w14:val="none"/>
        </w:rPr>
        <w:t>na potrzeby wykonywanego zadania pod nazwą :</w:t>
      </w:r>
    </w:p>
    <w:p w14:paraId="306536E8" w14:textId="77777777" w:rsidR="000C47C6" w:rsidRPr="000C47C6" w:rsidRDefault="000C47C6" w:rsidP="000C47C6">
      <w:pPr>
        <w:widowControl w:val="0"/>
        <w:suppressAutoHyphens/>
        <w:spacing w:line="256" w:lineRule="auto"/>
        <w:jc w:val="both"/>
        <w:rPr>
          <w:rFonts w:eastAsia="Times New Roman" w:cstheme="minorHAnsi"/>
          <w:color w:val="0D0D0D" w:themeColor="text1" w:themeTint="F2"/>
          <w:lang w:eastAsia="ar-SA"/>
          <w14:ligatures w14:val="none"/>
        </w:rPr>
      </w:pPr>
    </w:p>
    <w:p w14:paraId="35F83527" w14:textId="1CACD7B8" w:rsidR="000C47C6" w:rsidRPr="000C47C6" w:rsidRDefault="000C47C6" w:rsidP="000C47C6">
      <w:pPr>
        <w:widowControl w:val="0"/>
        <w:suppressAutoHyphens/>
        <w:spacing w:line="256" w:lineRule="auto"/>
        <w:jc w:val="both"/>
        <w:rPr>
          <w:rFonts w:eastAsia="Times New Roman" w:cstheme="minorHAnsi"/>
          <w:color w:val="0D0D0D" w:themeColor="text1" w:themeTint="F2"/>
          <w:lang w:eastAsia="ar-SA"/>
          <w14:ligatures w14:val="none"/>
        </w:rPr>
      </w:pPr>
      <w:r w:rsidRPr="000C47C6">
        <w:rPr>
          <w:rFonts w:eastAsia="Times New Roman" w:cstheme="minorHAnsi"/>
          <w:color w:val="0D0D0D" w:themeColor="text1" w:themeTint="F2"/>
          <w:lang w:eastAsia="ar-SA"/>
          <w14:ligatures w14:val="none"/>
        </w:rPr>
        <w:t>„</w:t>
      </w:r>
      <w:bookmarkStart w:id="0" w:name="_Hlk181095349"/>
      <w:r w:rsidRPr="000C47C6">
        <w:rPr>
          <w:rFonts w:eastAsia="Times New Roman" w:cstheme="minorHAnsi"/>
          <w:b/>
          <w:bCs/>
          <w:color w:val="0D0D0D" w:themeColor="text1" w:themeTint="F2"/>
          <w:u w:val="single"/>
          <w:lang w:eastAsia="ar-SA"/>
          <w14:ligatures w14:val="none"/>
        </w:rPr>
        <w:t xml:space="preserve">wykonanie </w:t>
      </w:r>
      <w:bookmarkStart w:id="1" w:name="_Hlk180672146"/>
      <w:r w:rsidRPr="000C47C6">
        <w:rPr>
          <w:rFonts w:eastAsia="Times New Roman" w:cstheme="minorHAnsi"/>
          <w:b/>
          <w:bCs/>
          <w:color w:val="0D0D0D" w:themeColor="text1" w:themeTint="F2"/>
          <w:u w:val="single"/>
          <w:lang w:eastAsia="ar-SA"/>
          <w14:ligatures w14:val="none"/>
        </w:rPr>
        <w:t>dokumentacji Systemu Zarzadzania Bezpieczeństwem Informacji [SZBI]</w:t>
      </w:r>
      <w:bookmarkEnd w:id="0"/>
      <w:bookmarkEnd w:id="1"/>
      <w:r w:rsidRPr="000C47C6">
        <w:rPr>
          <w:rFonts w:eastAsia="Times New Roman" w:cstheme="minorHAnsi"/>
          <w:color w:val="0D0D0D" w:themeColor="text1" w:themeTint="F2"/>
          <w:lang w:eastAsia="ar-SA"/>
          <w14:ligatures w14:val="none"/>
        </w:rPr>
        <w:t>”</w:t>
      </w:r>
    </w:p>
    <w:p w14:paraId="0E1BEEF7" w14:textId="77777777" w:rsidR="000C47C6" w:rsidRPr="000C47C6" w:rsidRDefault="000C47C6" w:rsidP="000C47C6">
      <w:pPr>
        <w:widowControl w:val="0"/>
        <w:suppressAutoHyphens/>
        <w:spacing w:line="256" w:lineRule="auto"/>
        <w:jc w:val="both"/>
        <w:rPr>
          <w:rFonts w:eastAsia="Times New Roman" w:cstheme="minorHAnsi"/>
          <w:color w:val="0D0D0D" w:themeColor="text1" w:themeTint="F2"/>
          <w:lang w:eastAsia="ar-SA"/>
          <w14:ligatures w14:val="none"/>
        </w:rPr>
      </w:pPr>
    </w:p>
    <w:p w14:paraId="60AB2C61" w14:textId="77777777" w:rsidR="000C47C6" w:rsidRPr="000C47C6" w:rsidRDefault="000C47C6" w:rsidP="000C47C6">
      <w:pPr>
        <w:autoSpaceDE w:val="0"/>
        <w:spacing w:after="240" w:line="256" w:lineRule="auto"/>
        <w:jc w:val="both"/>
        <w:rPr>
          <w:rFonts w:eastAsia="Times New Roman" w:cstheme="minorHAnsi"/>
          <w:b/>
          <w:color w:val="0D0D0D" w:themeColor="text1" w:themeTint="F2"/>
          <w:kern w:val="0"/>
          <w14:ligatures w14:val="none"/>
        </w:rPr>
      </w:pPr>
      <w:r w:rsidRPr="000C47C6">
        <w:rPr>
          <w:rFonts w:eastAsia="Times New Roman" w:cstheme="minorHAnsi"/>
          <w:b/>
          <w:color w:val="0D0D0D" w:themeColor="text1" w:themeTint="F2"/>
          <w:kern w:val="0"/>
          <w14:ligatures w14:val="none"/>
        </w:rPr>
        <w:t>OŚWIADCZAM/MY, że nie jestem/</w:t>
      </w:r>
      <w:proofErr w:type="spellStart"/>
      <w:r w:rsidRPr="000C47C6">
        <w:rPr>
          <w:rFonts w:eastAsia="Times New Roman" w:cstheme="minorHAnsi"/>
          <w:b/>
          <w:color w:val="0D0D0D" w:themeColor="text1" w:themeTint="F2"/>
          <w:kern w:val="0"/>
          <w14:ligatures w14:val="none"/>
        </w:rPr>
        <w:t>śmy</w:t>
      </w:r>
      <w:proofErr w:type="spellEnd"/>
      <w:r w:rsidRPr="000C47C6">
        <w:rPr>
          <w:rFonts w:eastAsia="Times New Roman" w:cstheme="minorHAnsi"/>
          <w:b/>
          <w:color w:val="0D0D0D" w:themeColor="text1" w:themeTint="F2"/>
          <w:kern w:val="0"/>
          <w14:ligatures w14:val="none"/>
        </w:rPr>
        <w:t xml:space="preserve"> objęty/ci okołounijnym zakazem udziału </w:t>
      </w:r>
      <w:r w:rsidRPr="000C47C6">
        <w:rPr>
          <w:rFonts w:eastAsia="Times New Roman" w:cstheme="minorHAnsi"/>
          <w:b/>
          <w:color w:val="0D0D0D" w:themeColor="text1" w:themeTint="F2"/>
          <w:kern w:val="0"/>
          <w14:ligatures w14:val="none"/>
        </w:rPr>
        <w:br/>
        <w:t>w zamówieniach publicznych ustanowionym Rozporządzeniem Rady (UE) 2022/576 z dnia 8 kwietnia 2022 r. w sprawie zmiany rozporządzenia (UE) nr 833/2014 dotyczącego środków ograniczających w związku z działaniami Rosji destabilizującymi sytuację na Ukrainie oraz nie jestem/</w:t>
      </w:r>
      <w:proofErr w:type="spellStart"/>
      <w:r w:rsidRPr="000C47C6">
        <w:rPr>
          <w:rFonts w:eastAsia="Times New Roman" w:cstheme="minorHAnsi"/>
          <w:b/>
          <w:color w:val="0D0D0D" w:themeColor="text1" w:themeTint="F2"/>
          <w:kern w:val="0"/>
          <w14:ligatures w14:val="none"/>
        </w:rPr>
        <w:t>śmy</w:t>
      </w:r>
      <w:proofErr w:type="spellEnd"/>
      <w:r w:rsidRPr="000C47C6">
        <w:rPr>
          <w:rFonts w:eastAsia="Times New Roman" w:cstheme="minorHAnsi"/>
          <w:b/>
          <w:color w:val="0D0D0D" w:themeColor="text1" w:themeTint="F2"/>
          <w:kern w:val="0"/>
          <w14:ligatures w14:val="none"/>
        </w:rPr>
        <w:t xml:space="preserve"> Wykonawcą wymienionym w art. 7 ust 1 ustawy z dnia 13 kwietnia 2022 r.  o szczególnych rozwiązaniach w zakresie przeciwdziałania wspieraniu agresji na Ukrainę oraz służących ochronie bezpieczeństwa narodowego (Dz.U.2022.835).</w:t>
      </w:r>
    </w:p>
    <w:p w14:paraId="21D27D5A" w14:textId="77777777" w:rsidR="000C47C6" w:rsidRPr="000C47C6" w:rsidRDefault="000C47C6" w:rsidP="000C47C6">
      <w:pPr>
        <w:autoSpaceDE w:val="0"/>
        <w:spacing w:line="256" w:lineRule="auto"/>
        <w:rPr>
          <w:rFonts w:eastAsia="Times New Roman" w:cstheme="minorHAnsi"/>
          <w:color w:val="0D0D0D" w:themeColor="text1" w:themeTint="F2"/>
          <w:kern w:val="0"/>
          <w14:ligatures w14:val="none"/>
        </w:rPr>
      </w:pPr>
    </w:p>
    <w:p w14:paraId="231F9FB1" w14:textId="77777777" w:rsidR="000C47C6" w:rsidRDefault="000C47C6" w:rsidP="000C47C6">
      <w:pPr>
        <w:autoSpaceDE w:val="0"/>
        <w:spacing w:line="256" w:lineRule="auto"/>
        <w:rPr>
          <w:rFonts w:eastAsia="Times New Roman" w:cstheme="minorHAnsi"/>
          <w:color w:val="0D0D0D" w:themeColor="text1" w:themeTint="F2"/>
          <w:kern w:val="0"/>
          <w14:ligatures w14:val="none"/>
        </w:rPr>
      </w:pPr>
      <w:r w:rsidRPr="000C47C6">
        <w:rPr>
          <w:rFonts w:eastAsia="Times New Roman" w:cstheme="minorHAnsi"/>
          <w:color w:val="0D0D0D" w:themeColor="text1" w:themeTint="F2"/>
          <w:kern w:val="0"/>
          <w14:ligatures w14:val="none"/>
        </w:rPr>
        <w:tab/>
      </w:r>
      <w:r w:rsidRPr="000C47C6">
        <w:rPr>
          <w:rFonts w:eastAsia="Times New Roman" w:cstheme="minorHAnsi"/>
          <w:color w:val="0D0D0D" w:themeColor="text1" w:themeTint="F2"/>
          <w:kern w:val="0"/>
          <w14:ligatures w14:val="none"/>
        </w:rPr>
        <w:tab/>
      </w:r>
      <w:r w:rsidRPr="000C47C6">
        <w:rPr>
          <w:rFonts w:eastAsia="Times New Roman" w:cstheme="minorHAnsi"/>
          <w:color w:val="0D0D0D" w:themeColor="text1" w:themeTint="F2"/>
          <w:kern w:val="0"/>
          <w14:ligatures w14:val="none"/>
        </w:rPr>
        <w:tab/>
      </w:r>
      <w:r w:rsidRPr="000C47C6">
        <w:rPr>
          <w:rFonts w:eastAsia="Times New Roman" w:cstheme="minorHAnsi"/>
          <w:color w:val="0D0D0D" w:themeColor="text1" w:themeTint="F2"/>
          <w:kern w:val="0"/>
          <w14:ligatures w14:val="none"/>
        </w:rPr>
        <w:tab/>
      </w:r>
      <w:r w:rsidRPr="000C47C6">
        <w:rPr>
          <w:rFonts w:eastAsia="Times New Roman" w:cstheme="minorHAnsi"/>
          <w:color w:val="0D0D0D" w:themeColor="text1" w:themeTint="F2"/>
          <w:kern w:val="0"/>
          <w14:ligatures w14:val="none"/>
        </w:rPr>
        <w:tab/>
      </w:r>
      <w:r w:rsidRPr="000C47C6">
        <w:rPr>
          <w:rFonts w:eastAsia="Times New Roman" w:cstheme="minorHAnsi"/>
          <w:color w:val="0D0D0D" w:themeColor="text1" w:themeTint="F2"/>
          <w:kern w:val="0"/>
          <w14:ligatures w14:val="none"/>
        </w:rPr>
        <w:tab/>
        <w:t>……………………………………………………………………….</w:t>
      </w:r>
    </w:p>
    <w:p w14:paraId="378FF233" w14:textId="2FCB24DE" w:rsidR="000C47C6" w:rsidRPr="000C47C6" w:rsidRDefault="000C47C6" w:rsidP="000C47C6">
      <w:pPr>
        <w:autoSpaceDE w:val="0"/>
        <w:spacing w:line="256" w:lineRule="auto"/>
        <w:rPr>
          <w:rFonts w:eastAsia="Times New Roman" w:cstheme="minorHAnsi"/>
          <w:i/>
          <w:iCs/>
          <w:color w:val="0D0D0D" w:themeColor="text1" w:themeTint="F2"/>
          <w:kern w:val="0"/>
          <w:u w:val="single"/>
          <w14:ligatures w14:val="none"/>
        </w:rPr>
      </w:pPr>
      <w:r>
        <w:rPr>
          <w:rFonts w:eastAsia="Times New Roman" w:cstheme="minorHAnsi"/>
          <w:color w:val="0D0D0D" w:themeColor="text1" w:themeTint="F2"/>
          <w:kern w:val="0"/>
          <w14:ligatures w14:val="none"/>
        </w:rPr>
        <w:tab/>
      </w:r>
      <w:r>
        <w:rPr>
          <w:rFonts w:eastAsia="Times New Roman" w:cstheme="minorHAnsi"/>
          <w:color w:val="0D0D0D" w:themeColor="text1" w:themeTint="F2"/>
          <w:kern w:val="0"/>
          <w14:ligatures w14:val="none"/>
        </w:rPr>
        <w:tab/>
      </w:r>
      <w:r>
        <w:rPr>
          <w:rFonts w:eastAsia="Times New Roman" w:cstheme="minorHAnsi"/>
          <w:color w:val="0D0D0D" w:themeColor="text1" w:themeTint="F2"/>
          <w:kern w:val="0"/>
          <w14:ligatures w14:val="none"/>
        </w:rPr>
        <w:tab/>
      </w:r>
      <w:r>
        <w:rPr>
          <w:rFonts w:eastAsia="Times New Roman" w:cstheme="minorHAnsi"/>
          <w:color w:val="0D0D0D" w:themeColor="text1" w:themeTint="F2"/>
          <w:kern w:val="0"/>
          <w14:ligatures w14:val="none"/>
        </w:rPr>
        <w:tab/>
      </w:r>
      <w:r>
        <w:rPr>
          <w:rFonts w:eastAsia="Times New Roman" w:cstheme="minorHAnsi"/>
          <w:color w:val="0D0D0D" w:themeColor="text1" w:themeTint="F2"/>
          <w:kern w:val="0"/>
          <w14:ligatures w14:val="none"/>
        </w:rPr>
        <w:tab/>
      </w:r>
      <w:r>
        <w:rPr>
          <w:rFonts w:eastAsia="Times New Roman" w:cstheme="minorHAnsi"/>
          <w:color w:val="0D0D0D" w:themeColor="text1" w:themeTint="F2"/>
          <w:kern w:val="0"/>
          <w14:ligatures w14:val="none"/>
        </w:rPr>
        <w:tab/>
      </w:r>
      <w:r>
        <w:rPr>
          <w:rFonts w:eastAsia="Times New Roman" w:cstheme="minorHAnsi"/>
          <w:color w:val="0D0D0D" w:themeColor="text1" w:themeTint="F2"/>
          <w:kern w:val="0"/>
          <w14:ligatures w14:val="none"/>
        </w:rPr>
        <w:tab/>
      </w:r>
      <w:r>
        <w:rPr>
          <w:rFonts w:eastAsia="Times New Roman" w:cstheme="minorHAnsi"/>
          <w:color w:val="0D0D0D" w:themeColor="text1" w:themeTint="F2"/>
          <w:kern w:val="0"/>
          <w14:ligatures w14:val="none"/>
        </w:rPr>
        <w:tab/>
      </w:r>
      <w:r w:rsidRPr="000C47C6">
        <w:rPr>
          <w:rFonts w:eastAsia="Times New Roman" w:cstheme="minorHAnsi"/>
          <w:i/>
          <w:iCs/>
          <w:color w:val="0D0D0D" w:themeColor="text1" w:themeTint="F2"/>
          <w:kern w:val="0"/>
          <w14:ligatures w14:val="none"/>
        </w:rPr>
        <w:tab/>
        <w:t>(podpis)</w:t>
      </w:r>
    </w:p>
    <w:p w14:paraId="0F3E1368" w14:textId="77777777" w:rsidR="000C47C6" w:rsidRPr="000C47C6" w:rsidRDefault="000C47C6" w:rsidP="000C47C6">
      <w:pPr>
        <w:autoSpaceDE w:val="0"/>
        <w:spacing w:line="256" w:lineRule="auto"/>
        <w:rPr>
          <w:rFonts w:eastAsia="Times New Roman" w:cstheme="minorHAnsi"/>
          <w:b/>
          <w:color w:val="0D0D0D" w:themeColor="text1" w:themeTint="F2"/>
          <w:kern w:val="0"/>
          <w:u w:val="single"/>
          <w14:ligatures w14:val="none"/>
        </w:rPr>
      </w:pPr>
      <w:r w:rsidRPr="000C47C6">
        <w:rPr>
          <w:rFonts w:eastAsia="Times New Roman" w:cstheme="minorHAnsi"/>
          <w:b/>
          <w:color w:val="0D0D0D" w:themeColor="text1" w:themeTint="F2"/>
          <w:kern w:val="0"/>
          <w:u w:val="single"/>
          <w14:ligatures w14:val="none"/>
        </w:rPr>
        <w:t>Pouczenie :</w:t>
      </w:r>
    </w:p>
    <w:p w14:paraId="5B7B48E8" w14:textId="77777777" w:rsidR="000C47C6" w:rsidRPr="000C47C6" w:rsidRDefault="000C47C6" w:rsidP="000C47C6">
      <w:pPr>
        <w:autoSpaceDE w:val="0"/>
        <w:spacing w:line="256" w:lineRule="auto"/>
        <w:rPr>
          <w:rFonts w:eastAsia="Times New Roman" w:cstheme="minorHAnsi"/>
          <w:color w:val="0D0D0D" w:themeColor="text1" w:themeTint="F2"/>
          <w:kern w:val="0"/>
          <w:u w:val="single"/>
          <w14:ligatures w14:val="none"/>
        </w:rPr>
      </w:pPr>
    </w:p>
    <w:p w14:paraId="23A8DB1A" w14:textId="77777777" w:rsidR="000C47C6" w:rsidRPr="000C47C6" w:rsidRDefault="000C47C6" w:rsidP="000C47C6">
      <w:pPr>
        <w:autoSpaceDE w:val="0"/>
        <w:spacing w:after="240" w:line="256" w:lineRule="auto"/>
        <w:jc w:val="both"/>
        <w:rPr>
          <w:rFonts w:eastAsia="Times New Roman" w:cstheme="minorHAnsi"/>
          <w:color w:val="0D0D0D" w:themeColor="text1" w:themeTint="F2"/>
          <w:kern w:val="0"/>
          <w:sz w:val="18"/>
          <w:szCs w:val="18"/>
          <w14:ligatures w14:val="none"/>
        </w:rPr>
      </w:pPr>
      <w:r w:rsidRPr="000C47C6">
        <w:rPr>
          <w:rFonts w:eastAsia="Times New Roman" w:cstheme="minorHAnsi"/>
          <w:color w:val="0D0D0D" w:themeColor="text1" w:themeTint="F2"/>
          <w:kern w:val="0"/>
          <w:sz w:val="18"/>
          <w:szCs w:val="18"/>
          <w:u w:val="single"/>
          <w14:ligatures w14:val="none"/>
        </w:rPr>
        <w:t xml:space="preserve">Art. 7 ust. 1 ustawy </w:t>
      </w:r>
      <w:r w:rsidRPr="000C47C6">
        <w:rPr>
          <w:rFonts w:eastAsia="Times New Roman" w:cstheme="minorHAnsi"/>
          <w:color w:val="0D0D0D" w:themeColor="text1" w:themeTint="F2"/>
          <w:kern w:val="0"/>
          <w:sz w:val="18"/>
          <w:szCs w:val="18"/>
          <w14:ligatures w14:val="none"/>
        </w:rPr>
        <w:t>13 kwietnia 2022 r. o szczególnych rozwiązaniach w zakresie przeciwdziałania wspieraniu agresji na Ukrainę oraz służących ochronie bezpieczeństwa narodowego stanowi, że :</w:t>
      </w:r>
    </w:p>
    <w:p w14:paraId="1FEA40B9" w14:textId="77777777" w:rsidR="000C47C6" w:rsidRPr="000C47C6" w:rsidRDefault="000C47C6" w:rsidP="000C47C6">
      <w:pPr>
        <w:autoSpaceDE w:val="0"/>
        <w:spacing w:after="240" w:line="256" w:lineRule="auto"/>
        <w:jc w:val="both"/>
        <w:rPr>
          <w:rFonts w:eastAsia="Times New Roman" w:cstheme="minorHAnsi"/>
          <w:color w:val="0D0D0D" w:themeColor="text1" w:themeTint="F2"/>
          <w:kern w:val="0"/>
          <w:sz w:val="18"/>
          <w:szCs w:val="18"/>
          <w14:ligatures w14:val="none"/>
        </w:rPr>
      </w:pPr>
      <w:r w:rsidRPr="000C47C6">
        <w:rPr>
          <w:rFonts w:eastAsia="Times New Roman" w:cstheme="minorHAnsi"/>
          <w:color w:val="0D0D0D" w:themeColor="text1" w:themeTint="F2"/>
          <w:kern w:val="0"/>
          <w:sz w:val="18"/>
          <w:szCs w:val="18"/>
          <w14:ligatures w14:val="none"/>
        </w:rPr>
        <w:t>Z postępowania o udzielenie zamówienia publicznego lub konkursu prowadzonego na podstawie ustawy z dnia 11 września 2019 r. - Prawo zamówień publicznych wyklucza się:</w:t>
      </w:r>
    </w:p>
    <w:p w14:paraId="78C1CF99" w14:textId="77777777" w:rsidR="000C47C6" w:rsidRPr="000C47C6" w:rsidRDefault="000C47C6" w:rsidP="000C47C6">
      <w:pPr>
        <w:spacing w:line="256" w:lineRule="auto"/>
        <w:jc w:val="both"/>
        <w:rPr>
          <w:rFonts w:eastAsia="Times New Roman" w:cstheme="minorHAnsi"/>
          <w:color w:val="0D0D0D" w:themeColor="text1" w:themeTint="F2"/>
          <w:kern w:val="0"/>
          <w:sz w:val="18"/>
          <w:szCs w:val="18"/>
          <w14:ligatures w14:val="none"/>
        </w:rPr>
      </w:pPr>
      <w:r w:rsidRPr="000C47C6">
        <w:rPr>
          <w:rFonts w:eastAsia="Times New Roman" w:cstheme="minorHAnsi"/>
          <w:color w:val="0D0D0D" w:themeColor="text1" w:themeTint="F2"/>
          <w:kern w:val="0"/>
          <w:sz w:val="18"/>
          <w:szCs w:val="18"/>
          <w14:ligatures w14:val="none"/>
        </w:rPr>
        <w:lastRenderedPageBreak/>
        <w:t>1) wykonawcę oraz uczestnika konkursu wymienionego w wykazach określonych w rozporządzeniu 765/2006 i rozporządzeniu 269/2014 albo wpisanego na listę na podstawie decyzji w sprawie wpisu na listę rozstrzygającej o zastosowaniu środka, o którym mowa w art. 1 pkt 3;</w:t>
      </w:r>
    </w:p>
    <w:p w14:paraId="3E460AFB" w14:textId="77777777" w:rsidR="000C47C6" w:rsidRPr="000C47C6" w:rsidRDefault="000C47C6" w:rsidP="000C47C6">
      <w:pPr>
        <w:spacing w:line="256" w:lineRule="auto"/>
        <w:jc w:val="both"/>
        <w:rPr>
          <w:rFonts w:eastAsia="Times New Roman" w:cstheme="minorHAnsi"/>
          <w:color w:val="0D0D0D" w:themeColor="text1" w:themeTint="F2"/>
          <w:kern w:val="0"/>
          <w:sz w:val="18"/>
          <w:szCs w:val="18"/>
          <w14:ligatures w14:val="none"/>
        </w:rPr>
      </w:pPr>
      <w:r w:rsidRPr="000C47C6">
        <w:rPr>
          <w:rFonts w:eastAsia="Times New Roman" w:cstheme="minorHAnsi"/>
          <w:color w:val="0D0D0D" w:themeColor="text1" w:themeTint="F2"/>
          <w:kern w:val="0"/>
          <w:sz w:val="18"/>
          <w:szCs w:val="18"/>
          <w14:ligatures w14:val="none"/>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14:paraId="20201654" w14:textId="77777777" w:rsidR="000C47C6" w:rsidRPr="000C47C6" w:rsidRDefault="000C47C6" w:rsidP="000C47C6">
      <w:pPr>
        <w:spacing w:line="256" w:lineRule="auto"/>
        <w:jc w:val="both"/>
        <w:rPr>
          <w:rFonts w:eastAsia="Times New Roman" w:cstheme="minorHAnsi"/>
          <w:color w:val="0D0D0D" w:themeColor="text1" w:themeTint="F2"/>
          <w:kern w:val="0"/>
          <w:sz w:val="18"/>
          <w:szCs w:val="18"/>
          <w14:ligatures w14:val="none"/>
        </w:rPr>
      </w:pPr>
      <w:r w:rsidRPr="000C47C6">
        <w:rPr>
          <w:rFonts w:eastAsia="Times New Roman" w:cstheme="minorHAnsi"/>
          <w:color w:val="0D0D0D" w:themeColor="text1" w:themeTint="F2"/>
          <w:kern w:val="0"/>
          <w:sz w:val="18"/>
          <w:szCs w:val="18"/>
          <w14:ligatures w14:val="none"/>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0A055183" w14:textId="77777777" w:rsidR="000C47C6" w:rsidRPr="000C47C6" w:rsidRDefault="000C47C6" w:rsidP="000C47C6">
      <w:pPr>
        <w:spacing w:line="256" w:lineRule="auto"/>
        <w:jc w:val="both"/>
        <w:rPr>
          <w:rFonts w:eastAsia="Times New Roman" w:cstheme="minorHAnsi"/>
          <w:color w:val="0D0D0D" w:themeColor="text1" w:themeTint="F2"/>
          <w:kern w:val="0"/>
          <w:sz w:val="18"/>
          <w:szCs w:val="18"/>
          <w14:ligatures w14:val="none"/>
        </w:rPr>
      </w:pPr>
      <w:r w:rsidRPr="000C47C6">
        <w:rPr>
          <w:rFonts w:eastAsia="Times New Roman" w:cstheme="minorHAnsi"/>
          <w:color w:val="0D0D0D" w:themeColor="text1" w:themeTint="F2"/>
          <w:kern w:val="0"/>
          <w:sz w:val="18"/>
          <w:szCs w:val="18"/>
          <w14:ligatures w14:val="none"/>
        </w:rPr>
        <w:t>2. Wykluczenie następuje na okres trwania okoliczności określonych w ust. 1.</w:t>
      </w:r>
    </w:p>
    <w:p w14:paraId="0914BC86" w14:textId="77777777" w:rsidR="000C47C6" w:rsidRPr="000C47C6" w:rsidRDefault="000C47C6" w:rsidP="000C47C6">
      <w:pPr>
        <w:spacing w:line="256" w:lineRule="auto"/>
        <w:jc w:val="both"/>
        <w:rPr>
          <w:rFonts w:eastAsia="Times New Roman" w:cstheme="minorHAnsi"/>
          <w:color w:val="0D0D0D" w:themeColor="text1" w:themeTint="F2"/>
          <w:kern w:val="0"/>
          <w:sz w:val="18"/>
          <w:szCs w:val="18"/>
          <w14:ligatures w14:val="none"/>
        </w:rPr>
      </w:pPr>
      <w:r w:rsidRPr="000C47C6">
        <w:rPr>
          <w:rFonts w:eastAsia="Times New Roman" w:cstheme="minorHAnsi"/>
          <w:color w:val="0D0D0D" w:themeColor="text1" w:themeTint="F2"/>
          <w:kern w:val="0"/>
          <w:sz w:val="18"/>
          <w:szCs w:val="18"/>
          <w14:ligatures w14:val="none"/>
        </w:rPr>
        <w:t>3. W przypadku wykonawcy lub uczestnika konkursu wykluczonego na podstawie ust. 1, zamawiający odrzuca wniosek o dopuszczenie do udziału w postępowaniu lub ofertę takiego wykonawcy lub uczestnika konkursu, nie zaprasza go do złożenia oferty wstępnej, oferty podlegającej negocjacjom, oferty dodatkowej, oferty lub oferty ostatecznej, nie zaprasza go do negocjacji lub dialogu, a także nie prowadzi z takim wykonawcą negocjacji lub dialogu, odrzuca wniosek o dopuszczenie do udziału w konkursie, nie zaprasza do złożenia pracy konkursowej lub nie przeprowadza oceny pracy konkursowej, odpowiednio do trybu stosowanego do udzielenia zamówienia oraz etapu prowadzonego postępowania.</w:t>
      </w:r>
    </w:p>
    <w:p w14:paraId="7B91216A" w14:textId="77777777" w:rsidR="000C47C6" w:rsidRPr="000C47C6" w:rsidRDefault="000C47C6" w:rsidP="000C47C6">
      <w:pPr>
        <w:spacing w:line="256" w:lineRule="auto"/>
        <w:jc w:val="both"/>
        <w:rPr>
          <w:rFonts w:eastAsia="Times New Roman" w:cstheme="minorHAnsi"/>
          <w:color w:val="0D0D0D" w:themeColor="text1" w:themeTint="F2"/>
          <w:kern w:val="0"/>
          <w:sz w:val="18"/>
          <w:szCs w:val="18"/>
          <w14:ligatures w14:val="none"/>
        </w:rPr>
      </w:pPr>
      <w:r w:rsidRPr="000C47C6">
        <w:rPr>
          <w:rFonts w:eastAsia="Times New Roman" w:cstheme="minorHAnsi"/>
          <w:color w:val="0D0D0D" w:themeColor="text1" w:themeTint="F2"/>
          <w:kern w:val="0"/>
          <w:sz w:val="18"/>
          <w:szCs w:val="18"/>
          <w14:ligatures w14:val="none"/>
        </w:rPr>
        <w:t>4. Kontrola udzielania zamówień publicznych w zakresie zgodności z ust. 1 jest wykonywana zgodnie z art. 596 ustawy z dnia 11 września 2019 r. - Prawo zamówień publicznych.</w:t>
      </w:r>
    </w:p>
    <w:p w14:paraId="09BBDD51" w14:textId="77777777" w:rsidR="000C47C6" w:rsidRPr="000C47C6" w:rsidRDefault="000C47C6" w:rsidP="000C47C6">
      <w:pPr>
        <w:spacing w:line="256" w:lineRule="auto"/>
        <w:jc w:val="both"/>
        <w:rPr>
          <w:rFonts w:eastAsia="Times New Roman" w:cstheme="minorHAnsi"/>
          <w:color w:val="0D0D0D" w:themeColor="text1" w:themeTint="F2"/>
          <w:kern w:val="0"/>
          <w:sz w:val="18"/>
          <w:szCs w:val="18"/>
          <w14:ligatures w14:val="none"/>
        </w:rPr>
      </w:pPr>
      <w:r w:rsidRPr="000C47C6">
        <w:rPr>
          <w:rFonts w:eastAsia="Times New Roman" w:cstheme="minorHAnsi"/>
          <w:color w:val="0D0D0D" w:themeColor="text1" w:themeTint="F2"/>
          <w:kern w:val="0"/>
          <w:sz w:val="18"/>
          <w:szCs w:val="18"/>
          <w14:ligatures w14:val="none"/>
        </w:rPr>
        <w:t>5. Przez ubieganie się o udzielenie zamówienia publicznego lub dopuszczenie do udziału w konkursie rozumie się odpowiednio złożenie wniosku o dopuszczenie do udziału w postępowaniu lub konkursie, złożenie oferty, przystąpienie do negocjacji lub złożenie pracy konkursowej.</w:t>
      </w:r>
    </w:p>
    <w:p w14:paraId="07261F02" w14:textId="77777777" w:rsidR="000C47C6" w:rsidRPr="000C47C6" w:rsidRDefault="000C47C6" w:rsidP="000C47C6">
      <w:pPr>
        <w:spacing w:line="256" w:lineRule="auto"/>
        <w:jc w:val="both"/>
        <w:rPr>
          <w:rFonts w:eastAsia="Times New Roman" w:cstheme="minorHAnsi"/>
          <w:color w:val="0D0D0D" w:themeColor="text1" w:themeTint="F2"/>
          <w:kern w:val="0"/>
          <w:sz w:val="18"/>
          <w:szCs w:val="18"/>
          <w14:ligatures w14:val="none"/>
        </w:rPr>
      </w:pPr>
      <w:r w:rsidRPr="000C47C6">
        <w:rPr>
          <w:rFonts w:eastAsia="Times New Roman" w:cstheme="minorHAnsi"/>
          <w:color w:val="0D0D0D" w:themeColor="text1" w:themeTint="F2"/>
          <w:kern w:val="0"/>
          <w:sz w:val="18"/>
          <w:szCs w:val="18"/>
          <w14:ligatures w14:val="none"/>
        </w:rPr>
        <w:t>6. Osoba lub podmiot podlegające wykluczeniu na podstawie ust. 1, które w okresie tego wykluczenia ubiegają się o udzielenie zamówienia publicznego lub dopuszczenie do udziału w konkursie lub biorą udział w postępowaniu o udzielenie zamówienia publicznego lub w konkursie, podlegają karze pieniężnej.</w:t>
      </w:r>
    </w:p>
    <w:p w14:paraId="5C803424" w14:textId="77777777" w:rsidR="000C47C6" w:rsidRPr="000C47C6" w:rsidRDefault="000C47C6" w:rsidP="000C47C6">
      <w:pPr>
        <w:spacing w:line="256" w:lineRule="auto"/>
        <w:jc w:val="both"/>
        <w:rPr>
          <w:rFonts w:eastAsia="Times New Roman" w:cstheme="minorHAnsi"/>
          <w:color w:val="0D0D0D" w:themeColor="text1" w:themeTint="F2"/>
          <w:kern w:val="0"/>
          <w:sz w:val="18"/>
          <w:szCs w:val="18"/>
          <w14:ligatures w14:val="none"/>
        </w:rPr>
      </w:pPr>
      <w:r w:rsidRPr="000C47C6">
        <w:rPr>
          <w:rFonts w:eastAsia="Times New Roman" w:cstheme="minorHAnsi"/>
          <w:color w:val="0D0D0D" w:themeColor="text1" w:themeTint="F2"/>
          <w:kern w:val="0"/>
          <w:sz w:val="18"/>
          <w:szCs w:val="18"/>
          <w14:ligatures w14:val="none"/>
        </w:rPr>
        <w:t>7. Karę pieniężną, o której mowa w ust. 6, nakłada Prezes Urzędu Zamówień Publicznych w drodze decyzji, do wysokości 20 000 000 zł.</w:t>
      </w:r>
    </w:p>
    <w:p w14:paraId="3D5D2D8F" w14:textId="77777777" w:rsidR="000C47C6" w:rsidRPr="000C47C6" w:rsidRDefault="000C47C6" w:rsidP="000C47C6">
      <w:pPr>
        <w:spacing w:line="256" w:lineRule="auto"/>
        <w:jc w:val="both"/>
        <w:rPr>
          <w:rFonts w:eastAsia="Times New Roman" w:cstheme="minorHAnsi"/>
          <w:color w:val="0D0D0D" w:themeColor="text1" w:themeTint="F2"/>
          <w:kern w:val="0"/>
          <w:sz w:val="18"/>
          <w:szCs w:val="18"/>
          <w14:ligatures w14:val="none"/>
        </w:rPr>
      </w:pPr>
      <w:r w:rsidRPr="000C47C6">
        <w:rPr>
          <w:rFonts w:eastAsia="Times New Roman" w:cstheme="minorHAnsi"/>
          <w:color w:val="0D0D0D" w:themeColor="text1" w:themeTint="F2"/>
          <w:kern w:val="0"/>
          <w:sz w:val="18"/>
          <w:szCs w:val="18"/>
          <w14:ligatures w14:val="none"/>
        </w:rPr>
        <w:t xml:space="preserve">8. W zakresie nieuregulowanym w ust. 6 i 7 do nakładania i wymierzania kary pieniężnej, o której mowa w ust. 6, stosuje się przepisy działu </w:t>
      </w:r>
      <w:proofErr w:type="spellStart"/>
      <w:r w:rsidRPr="000C47C6">
        <w:rPr>
          <w:rFonts w:eastAsia="Times New Roman" w:cstheme="minorHAnsi"/>
          <w:color w:val="0D0D0D" w:themeColor="text1" w:themeTint="F2"/>
          <w:kern w:val="0"/>
          <w:sz w:val="18"/>
          <w:szCs w:val="18"/>
          <w14:ligatures w14:val="none"/>
        </w:rPr>
        <w:t>IVa</w:t>
      </w:r>
      <w:proofErr w:type="spellEnd"/>
      <w:r w:rsidRPr="000C47C6">
        <w:rPr>
          <w:rFonts w:eastAsia="Times New Roman" w:cstheme="minorHAnsi"/>
          <w:color w:val="0D0D0D" w:themeColor="text1" w:themeTint="F2"/>
          <w:kern w:val="0"/>
          <w:sz w:val="18"/>
          <w:szCs w:val="18"/>
          <w14:ligatures w14:val="none"/>
        </w:rPr>
        <w:t xml:space="preserve"> ustawy z dnia 14 czerwca 1960 r. - Kodeks postępowania administracyjnego.</w:t>
      </w:r>
    </w:p>
    <w:p w14:paraId="3AA990AE" w14:textId="77777777" w:rsidR="000C47C6" w:rsidRPr="000C47C6" w:rsidRDefault="000C47C6" w:rsidP="000C47C6">
      <w:pPr>
        <w:spacing w:line="256" w:lineRule="auto"/>
        <w:jc w:val="both"/>
        <w:rPr>
          <w:rFonts w:eastAsia="Times New Roman" w:cstheme="minorHAnsi"/>
          <w:color w:val="0D0D0D" w:themeColor="text1" w:themeTint="F2"/>
          <w:kern w:val="0"/>
          <w:sz w:val="18"/>
          <w:szCs w:val="18"/>
          <w14:ligatures w14:val="none"/>
        </w:rPr>
      </w:pPr>
      <w:r w:rsidRPr="000C47C6">
        <w:rPr>
          <w:rFonts w:eastAsia="Times New Roman" w:cstheme="minorHAnsi"/>
          <w:color w:val="0D0D0D" w:themeColor="text1" w:themeTint="F2"/>
          <w:kern w:val="0"/>
          <w:sz w:val="18"/>
          <w:szCs w:val="18"/>
          <w14:ligatures w14:val="none"/>
        </w:rPr>
        <w:t>9. Wpływy z kar pieniężnych, o których mowa w ust. 6, stanowią dochód budżetu państwa.</w:t>
      </w:r>
    </w:p>
    <w:p w14:paraId="162032DD" w14:textId="77777777" w:rsidR="000C47C6" w:rsidRPr="000C47C6" w:rsidRDefault="000C47C6" w:rsidP="000C47C6">
      <w:pPr>
        <w:spacing w:line="256" w:lineRule="auto"/>
        <w:jc w:val="both"/>
        <w:rPr>
          <w:rFonts w:eastAsia="Times New Roman" w:cstheme="minorHAnsi"/>
          <w:color w:val="0D0D0D" w:themeColor="text1" w:themeTint="F2"/>
          <w:kern w:val="0"/>
          <w:sz w:val="18"/>
          <w:szCs w:val="18"/>
          <w14:ligatures w14:val="none"/>
        </w:rPr>
      </w:pPr>
      <w:r w:rsidRPr="000C47C6">
        <w:rPr>
          <w:rFonts w:eastAsia="Times New Roman" w:cstheme="minorHAnsi"/>
          <w:color w:val="0D0D0D" w:themeColor="text1" w:themeTint="F2"/>
          <w:kern w:val="0"/>
          <w:sz w:val="18"/>
          <w:szCs w:val="18"/>
          <w14:ligatures w14:val="none"/>
        </w:rPr>
        <w:t>10. Przepisy ust. 1-9 stosuje się do postępowania zmierzającego do udzielenia zamówienia publicznego o wartości mniejszej niż kwoty określone w art. 2 ust. 1 ustawy z dnia 11 września 2019 r. - Prawo zamówień publicznych lub z wyłączeniem stosowania tej ustawy.</w:t>
      </w:r>
    </w:p>
    <w:p w14:paraId="4C02CFA9" w14:textId="77777777" w:rsidR="000C47C6" w:rsidRPr="000C47C6" w:rsidRDefault="000C47C6" w:rsidP="000C47C6">
      <w:pPr>
        <w:jc w:val="both"/>
        <w:rPr>
          <w:rFonts w:cstheme="minorHAnsi"/>
        </w:rPr>
      </w:pPr>
    </w:p>
    <w:sectPr w:rsidR="000C47C6" w:rsidRPr="000C47C6">
      <w:head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9C56A7" w14:textId="77777777" w:rsidR="00155A91" w:rsidRDefault="00155A91" w:rsidP="00155A91">
      <w:pPr>
        <w:spacing w:after="0" w:line="240" w:lineRule="auto"/>
      </w:pPr>
      <w:r>
        <w:separator/>
      </w:r>
    </w:p>
  </w:endnote>
  <w:endnote w:type="continuationSeparator" w:id="0">
    <w:p w14:paraId="08CDFF0E" w14:textId="77777777" w:rsidR="00155A91" w:rsidRDefault="00155A91" w:rsidP="00155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AB270C" w14:textId="77777777" w:rsidR="00155A91" w:rsidRDefault="00155A91" w:rsidP="00155A91">
      <w:pPr>
        <w:spacing w:after="0" w:line="240" w:lineRule="auto"/>
      </w:pPr>
      <w:r>
        <w:separator/>
      </w:r>
    </w:p>
  </w:footnote>
  <w:footnote w:type="continuationSeparator" w:id="0">
    <w:p w14:paraId="46B33598" w14:textId="77777777" w:rsidR="00155A91" w:rsidRDefault="00155A91" w:rsidP="00155A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F40833" w14:textId="479829EF" w:rsidR="00155A91" w:rsidRDefault="00155A91">
    <w:pPr>
      <w:pStyle w:val="Nagwek"/>
    </w:pPr>
    <w:r>
      <w:rPr>
        <w:noProof/>
      </w:rPr>
      <w:drawing>
        <wp:inline distT="0" distB="0" distL="0" distR="0" wp14:anchorId="338D90CA" wp14:editId="02C48CF7">
          <wp:extent cx="5760720" cy="596900"/>
          <wp:effectExtent l="0" t="0" r="0" b="0"/>
          <wp:docPr id="63834008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340080" name="Obraz 638340080"/>
                  <pic:cNvPicPr/>
                </pic:nvPicPr>
                <pic:blipFill>
                  <a:blip r:embed="rId1">
                    <a:extLst>
                      <a:ext uri="{28A0092B-C50C-407E-A947-70E740481C1C}">
                        <a14:useLocalDpi xmlns:a14="http://schemas.microsoft.com/office/drawing/2010/main" val="0"/>
                      </a:ext>
                    </a:extLst>
                  </a:blip>
                  <a:stretch>
                    <a:fillRect/>
                  </a:stretch>
                </pic:blipFill>
                <pic:spPr>
                  <a:xfrm>
                    <a:off x="0" y="0"/>
                    <a:ext cx="5760720" cy="59690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BFF"/>
    <w:rsid w:val="00007B5A"/>
    <w:rsid w:val="000C47C6"/>
    <w:rsid w:val="00155A91"/>
    <w:rsid w:val="00393F7F"/>
    <w:rsid w:val="00420BFF"/>
    <w:rsid w:val="006516D5"/>
    <w:rsid w:val="006F466C"/>
    <w:rsid w:val="00A028CC"/>
    <w:rsid w:val="00BD68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E9892C"/>
  <w15:chartTrackingRefBased/>
  <w15:docId w15:val="{DCB8CED2-BC3B-48D9-BF64-9848A9EFD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55A9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55A91"/>
  </w:style>
  <w:style w:type="paragraph" w:styleId="Stopka">
    <w:name w:val="footer"/>
    <w:basedOn w:val="Normalny"/>
    <w:link w:val="StopkaZnak"/>
    <w:uiPriority w:val="99"/>
    <w:unhideWhenUsed/>
    <w:rsid w:val="00155A9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55A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3818139">
      <w:bodyDiv w:val="1"/>
      <w:marLeft w:val="0"/>
      <w:marRight w:val="0"/>
      <w:marTop w:val="0"/>
      <w:marBottom w:val="0"/>
      <w:divBdr>
        <w:top w:val="none" w:sz="0" w:space="0" w:color="auto"/>
        <w:left w:val="none" w:sz="0" w:space="0" w:color="auto"/>
        <w:bottom w:val="none" w:sz="0" w:space="0" w:color="auto"/>
        <w:right w:val="none" w:sz="0" w:space="0" w:color="auto"/>
      </w:divBdr>
    </w:div>
    <w:div w:id="1071853323">
      <w:bodyDiv w:val="1"/>
      <w:marLeft w:val="0"/>
      <w:marRight w:val="0"/>
      <w:marTop w:val="0"/>
      <w:marBottom w:val="0"/>
      <w:divBdr>
        <w:top w:val="none" w:sz="0" w:space="0" w:color="auto"/>
        <w:left w:val="none" w:sz="0" w:space="0" w:color="auto"/>
        <w:bottom w:val="none" w:sz="0" w:space="0" w:color="auto"/>
        <w:right w:val="none" w:sz="0" w:space="0" w:color="auto"/>
      </w:divBdr>
    </w:div>
    <w:div w:id="139095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774</Words>
  <Characters>4649</Characters>
  <Application>Microsoft Office Word</Application>
  <DocSecurity>0</DocSecurity>
  <Lines>38</Lines>
  <Paragraphs>10</Paragraphs>
  <ScaleCrop>false</ScaleCrop>
  <Company/>
  <LinksUpToDate>false</LinksUpToDate>
  <CharactersWithSpaces>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Czaja</dc:creator>
  <cp:keywords/>
  <dc:description/>
  <cp:lastModifiedBy>Paulina Czaja</cp:lastModifiedBy>
  <cp:revision>4</cp:revision>
  <dcterms:created xsi:type="dcterms:W3CDTF">2024-10-28T14:01:00Z</dcterms:created>
  <dcterms:modified xsi:type="dcterms:W3CDTF">2024-10-29T11:11:00Z</dcterms:modified>
</cp:coreProperties>
</file>